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6D242B3D" w:rsidR="00F16756" w:rsidRPr="00F30982" w:rsidRDefault="00F16756" w:rsidP="00422697">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VITATION TO BID (ITB) NO: 2024-0</w:t>
      </w:r>
      <w:r w:rsidR="00422697">
        <w:rPr>
          <w:rFonts w:eastAsiaTheme="majorEastAsia" w:cstheme="minorHAnsi"/>
          <w:b/>
          <w:bCs/>
          <w:smallCaps/>
          <w:color w:val="4F81BD" w:themeColor="accent1"/>
          <w:spacing w:val="5"/>
          <w:sz w:val="28"/>
          <w:szCs w:val="28"/>
        </w:rPr>
        <w:t>19</w:t>
      </w:r>
      <w:r w:rsidRPr="00F30982">
        <w:rPr>
          <w:rFonts w:eastAsiaTheme="majorEastAsia" w:cstheme="minorHAnsi"/>
          <w:b/>
          <w:bCs/>
          <w:smallCaps/>
          <w:color w:val="4F81BD" w:themeColor="accent1"/>
          <w:spacing w:val="5"/>
          <w:sz w:val="28"/>
          <w:szCs w:val="28"/>
        </w:rPr>
        <w:t>–</w:t>
      </w:r>
      <w:r w:rsidR="00C421B4">
        <w:rPr>
          <w:rFonts w:eastAsiaTheme="majorEastAsia" w:cstheme="minorHAnsi"/>
          <w:b/>
          <w:bCs/>
          <w:smallCaps/>
          <w:color w:val="4F81BD" w:themeColor="accent1"/>
          <w:spacing w:val="5"/>
          <w:sz w:val="28"/>
          <w:szCs w:val="28"/>
        </w:rPr>
        <w:t xml:space="preserve"> </w:t>
      </w:r>
      <w:r w:rsidR="00422697">
        <w:rPr>
          <w:rFonts w:eastAsiaTheme="majorEastAsia" w:cstheme="minorHAnsi"/>
          <w:b/>
          <w:bCs/>
          <w:smallCaps/>
          <w:color w:val="4F81BD" w:themeColor="accent1"/>
          <w:spacing w:val="5"/>
          <w:sz w:val="28"/>
          <w:szCs w:val="28"/>
        </w:rPr>
        <w:t>WHOLE BLOOD COLLECTION SYSTEM</w:t>
      </w:r>
      <w:r w:rsidR="00977467">
        <w:rPr>
          <w:rFonts w:eastAsiaTheme="majorEastAsia" w:cstheme="minorHAnsi"/>
          <w:b/>
          <w:bCs/>
          <w:smallCaps/>
          <w:color w:val="4F81BD" w:themeColor="accent1"/>
          <w:spacing w:val="5"/>
          <w:sz w:val="28"/>
          <w:szCs w:val="28"/>
        </w:rPr>
        <w:t xml:space="preserve"> </w:t>
      </w:r>
      <w:r w:rsidR="00A10BBD">
        <w:rPr>
          <w:rFonts w:eastAsiaTheme="majorEastAsia" w:cstheme="minorHAnsi"/>
          <w:b/>
          <w:bCs/>
          <w:smallCaps/>
          <w:color w:val="4F81BD" w:themeColor="accent1"/>
          <w:spacing w:val="5"/>
          <w:sz w:val="28"/>
          <w:szCs w:val="28"/>
        </w:rPr>
        <w:t>“</w:t>
      </w:r>
      <w:r w:rsidR="00422697">
        <w:rPr>
          <w:rFonts w:eastAsiaTheme="majorEastAsia" w:cstheme="minorHAnsi"/>
          <w:b/>
          <w:bCs/>
          <w:smallCaps/>
          <w:color w:val="4F81BD" w:themeColor="accent1"/>
          <w:spacing w:val="5"/>
          <w:sz w:val="28"/>
          <w:szCs w:val="28"/>
        </w:rPr>
        <w:t xml:space="preserve">One </w:t>
      </w:r>
      <w:r w:rsidR="00B06105">
        <w:rPr>
          <w:rFonts w:eastAsiaTheme="majorEastAsia" w:cstheme="minorHAnsi"/>
          <w:b/>
          <w:bCs/>
          <w:smallCaps/>
          <w:color w:val="4F81BD" w:themeColor="accent1"/>
          <w:spacing w:val="5"/>
          <w:sz w:val="28"/>
          <w:szCs w:val="28"/>
        </w:rPr>
        <w:t>YEAR FRAMEWORK</w:t>
      </w:r>
      <w:r w:rsidR="00A10BBD">
        <w:rPr>
          <w:rFonts w:eastAsiaTheme="majorEastAsia" w:cstheme="minorHAnsi"/>
          <w:b/>
          <w:bCs/>
          <w:smallCaps/>
          <w:color w:val="4F81BD" w:themeColor="accent1"/>
          <w:spacing w:val="5"/>
          <w:sz w:val="28"/>
          <w:szCs w:val="28"/>
        </w:rPr>
        <w:t xml:space="preserve"> A</w:t>
      </w:r>
      <w:r w:rsidR="00977467">
        <w:rPr>
          <w:rFonts w:eastAsiaTheme="majorEastAsia" w:cstheme="minorHAnsi"/>
          <w:b/>
          <w:bCs/>
          <w:smallCaps/>
          <w:color w:val="4F81BD" w:themeColor="accent1"/>
          <w:spacing w:val="5"/>
          <w:sz w:val="28"/>
          <w:szCs w:val="28"/>
        </w:rPr>
        <w:t>greement</w:t>
      </w:r>
      <w:r w:rsidR="00A10BBD">
        <w:rPr>
          <w:rFonts w:eastAsiaTheme="majorEastAsia" w:cstheme="minorHAnsi"/>
          <w:b/>
          <w:bCs/>
          <w:smallCaps/>
          <w:color w:val="4F81BD" w:themeColor="accent1"/>
          <w:spacing w:val="5"/>
          <w:sz w:val="28"/>
          <w:szCs w:val="28"/>
        </w:rPr>
        <w:t>”</w:t>
      </w:r>
      <w:r w:rsidR="00977467">
        <w:rPr>
          <w:rFonts w:eastAsiaTheme="majorEastAsia" w:cstheme="minorHAnsi"/>
          <w:b/>
          <w:bCs/>
          <w:smallCaps/>
          <w:color w:val="4F81BD" w:themeColor="accent1"/>
          <w:spacing w:val="5"/>
          <w:sz w:val="28"/>
          <w:szCs w:val="28"/>
        </w:rPr>
        <w:t>.</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95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880"/>
        <w:gridCol w:w="1171"/>
        <w:gridCol w:w="971"/>
      </w:tblGrid>
      <w:tr w:rsidR="001D373F" w:rsidRPr="00B06105" w14:paraId="611F3E2E" w14:textId="77777777" w:rsidTr="00B06105">
        <w:trPr>
          <w:trHeight w:val="677"/>
        </w:trPr>
        <w:tc>
          <w:tcPr>
            <w:tcW w:w="0" w:type="auto"/>
            <w:shd w:val="clear" w:color="auto" w:fill="auto"/>
            <w:vAlign w:val="center"/>
            <w:hideMark/>
          </w:tcPr>
          <w:p w14:paraId="6E89ED4D" w14:textId="31F05AEC" w:rsidR="001D373F" w:rsidRPr="00B06105" w:rsidRDefault="001D373F" w:rsidP="001D373F">
            <w:pPr>
              <w:spacing w:after="0" w:line="240" w:lineRule="auto"/>
              <w:jc w:val="center"/>
              <w:rPr>
                <w:rFonts w:eastAsia="Times New Roman" w:cstheme="minorHAnsi"/>
                <w:b/>
                <w:bCs/>
                <w:color w:val="000000"/>
                <w:lang w:val="en-US"/>
              </w:rPr>
            </w:pPr>
            <w:r w:rsidRPr="00B06105">
              <w:rPr>
                <w:rFonts w:eastAsia="Times New Roman" w:cstheme="minorHAnsi"/>
                <w:b/>
                <w:bCs/>
                <w:color w:val="000000"/>
              </w:rPr>
              <w:t>Item No.</w:t>
            </w:r>
          </w:p>
        </w:tc>
        <w:tc>
          <w:tcPr>
            <w:tcW w:w="0" w:type="auto"/>
            <w:shd w:val="clear" w:color="auto" w:fill="auto"/>
            <w:vAlign w:val="center"/>
            <w:hideMark/>
          </w:tcPr>
          <w:p w14:paraId="3C61A37A" w14:textId="77777777" w:rsidR="001D373F" w:rsidRPr="00B06105" w:rsidRDefault="001D373F" w:rsidP="001D373F">
            <w:pPr>
              <w:spacing w:after="0" w:line="240" w:lineRule="auto"/>
              <w:jc w:val="center"/>
              <w:rPr>
                <w:rFonts w:eastAsia="Times New Roman" w:cstheme="minorHAnsi"/>
                <w:b/>
                <w:bCs/>
                <w:color w:val="000000"/>
                <w:lang w:val="en-US"/>
              </w:rPr>
            </w:pPr>
            <w:r w:rsidRPr="00B06105">
              <w:rPr>
                <w:rFonts w:eastAsia="Times New Roman" w:cstheme="minorHAnsi"/>
                <w:b/>
                <w:bCs/>
                <w:color w:val="000000"/>
              </w:rPr>
              <w:t>Lot description</w:t>
            </w:r>
          </w:p>
        </w:tc>
        <w:tc>
          <w:tcPr>
            <w:tcW w:w="0" w:type="auto"/>
            <w:shd w:val="clear" w:color="auto" w:fill="auto"/>
            <w:vAlign w:val="center"/>
            <w:hideMark/>
          </w:tcPr>
          <w:p w14:paraId="08C94695" w14:textId="77777777" w:rsidR="001D373F" w:rsidRPr="00B06105" w:rsidRDefault="001D373F" w:rsidP="001D373F">
            <w:pPr>
              <w:spacing w:after="0" w:line="240" w:lineRule="auto"/>
              <w:jc w:val="center"/>
              <w:rPr>
                <w:rFonts w:eastAsia="Times New Roman" w:cstheme="minorHAnsi"/>
                <w:b/>
                <w:bCs/>
                <w:color w:val="000000"/>
                <w:lang w:val="en-US"/>
              </w:rPr>
            </w:pPr>
            <w:r w:rsidRPr="00B06105">
              <w:rPr>
                <w:rFonts w:eastAsia="Times New Roman" w:cstheme="minorHAnsi"/>
                <w:b/>
                <w:bCs/>
                <w:color w:val="000000"/>
              </w:rPr>
              <w:t>Estimated Quantities</w:t>
            </w:r>
          </w:p>
        </w:tc>
        <w:tc>
          <w:tcPr>
            <w:tcW w:w="0" w:type="auto"/>
            <w:shd w:val="clear" w:color="auto" w:fill="auto"/>
            <w:vAlign w:val="center"/>
            <w:hideMark/>
          </w:tcPr>
          <w:p w14:paraId="2CA56BA4" w14:textId="77777777" w:rsidR="001D373F" w:rsidRPr="00B06105" w:rsidRDefault="001D373F" w:rsidP="001D373F">
            <w:pPr>
              <w:spacing w:after="0" w:line="240" w:lineRule="auto"/>
              <w:jc w:val="center"/>
              <w:rPr>
                <w:rFonts w:eastAsia="Times New Roman" w:cstheme="minorHAnsi"/>
                <w:b/>
                <w:bCs/>
                <w:color w:val="000000"/>
                <w:lang w:val="en-US"/>
              </w:rPr>
            </w:pPr>
            <w:r w:rsidRPr="00B06105">
              <w:rPr>
                <w:rFonts w:eastAsia="Times New Roman" w:cstheme="minorHAnsi"/>
                <w:b/>
                <w:bCs/>
                <w:color w:val="000000"/>
              </w:rPr>
              <w:t>Delivery Site</w:t>
            </w:r>
          </w:p>
        </w:tc>
      </w:tr>
      <w:tr w:rsidR="00B06105" w:rsidRPr="00B06105" w14:paraId="234E5F95" w14:textId="77777777" w:rsidTr="00B06105">
        <w:trPr>
          <w:trHeight w:val="121"/>
        </w:trPr>
        <w:tc>
          <w:tcPr>
            <w:tcW w:w="0" w:type="auto"/>
            <w:shd w:val="clear" w:color="auto" w:fill="auto"/>
            <w:noWrap/>
            <w:vAlign w:val="center"/>
            <w:hideMark/>
          </w:tcPr>
          <w:p w14:paraId="06A14F1E" w14:textId="49773402" w:rsidR="00B06105" w:rsidRPr="00B06105" w:rsidRDefault="00B06105" w:rsidP="00B06105">
            <w:pPr>
              <w:spacing w:after="0" w:line="240" w:lineRule="auto"/>
              <w:jc w:val="center"/>
              <w:rPr>
                <w:rFonts w:eastAsia="Times New Roman" w:cstheme="minorHAnsi"/>
                <w:b/>
                <w:bCs/>
                <w:color w:val="000000"/>
                <w:lang w:val="en-US"/>
              </w:rPr>
            </w:pPr>
            <w:r w:rsidRPr="00B06105">
              <w:rPr>
                <w:rFonts w:eastAsia="Times New Roman" w:cstheme="minorHAnsi"/>
                <w:b/>
                <w:bCs/>
                <w:color w:val="000000"/>
                <w:lang w:val="en-US"/>
              </w:rPr>
              <w:t>1.1</w:t>
            </w:r>
          </w:p>
        </w:tc>
        <w:tc>
          <w:tcPr>
            <w:tcW w:w="0" w:type="auto"/>
            <w:shd w:val="clear" w:color="auto" w:fill="auto"/>
            <w:noWrap/>
            <w:vAlign w:val="center"/>
            <w:hideMark/>
          </w:tcPr>
          <w:p w14:paraId="7564F4A8" w14:textId="616BED1C" w:rsidR="00B06105" w:rsidRPr="00B06105" w:rsidRDefault="00B06105" w:rsidP="00B06105">
            <w:pPr>
              <w:spacing w:after="0" w:line="240" w:lineRule="auto"/>
              <w:rPr>
                <w:rFonts w:eastAsia="Times New Roman" w:cstheme="minorHAnsi"/>
                <w:b/>
                <w:bCs/>
                <w:color w:val="000000"/>
                <w:lang w:val="en-US"/>
              </w:rPr>
            </w:pPr>
            <w:r w:rsidRPr="00B06105">
              <w:rPr>
                <w:rFonts w:eastAsia="Times New Roman" w:cstheme="minorHAnsi"/>
                <w:b/>
                <w:bCs/>
                <w:color w:val="000000"/>
                <w:lang w:val="en-US"/>
              </w:rPr>
              <w:t>Quadruple whole blood collection system including Leucodepletion Filter</w:t>
            </w:r>
          </w:p>
        </w:tc>
        <w:tc>
          <w:tcPr>
            <w:tcW w:w="0" w:type="auto"/>
            <w:shd w:val="clear" w:color="auto" w:fill="auto"/>
            <w:noWrap/>
            <w:vAlign w:val="center"/>
          </w:tcPr>
          <w:p w14:paraId="3D0ACB2A" w14:textId="59C324FB" w:rsidR="00B06105" w:rsidRPr="00B06105" w:rsidRDefault="00B06105" w:rsidP="00B06105">
            <w:pPr>
              <w:spacing w:after="0" w:line="240" w:lineRule="auto"/>
              <w:jc w:val="center"/>
              <w:rPr>
                <w:rFonts w:eastAsia="Times New Roman" w:cstheme="minorHAnsi"/>
                <w:b/>
                <w:bCs/>
                <w:color w:val="000000"/>
                <w:lang w:val="en-US"/>
              </w:rPr>
            </w:pPr>
            <w:r w:rsidRPr="00B06105">
              <w:rPr>
                <w:rFonts w:eastAsia="Times New Roman" w:cstheme="minorHAnsi"/>
                <w:b/>
                <w:bCs/>
                <w:color w:val="000000"/>
                <w:lang w:val="en-US"/>
              </w:rPr>
              <w:t>1250</w:t>
            </w:r>
          </w:p>
        </w:tc>
        <w:tc>
          <w:tcPr>
            <w:tcW w:w="0" w:type="auto"/>
            <w:vMerge w:val="restart"/>
            <w:shd w:val="clear" w:color="auto" w:fill="auto"/>
            <w:noWrap/>
            <w:vAlign w:val="center"/>
            <w:hideMark/>
          </w:tcPr>
          <w:p w14:paraId="6220E718" w14:textId="77777777" w:rsidR="00B06105" w:rsidRPr="00B06105" w:rsidRDefault="00B06105" w:rsidP="00B06105">
            <w:pPr>
              <w:spacing w:after="0" w:line="240" w:lineRule="auto"/>
              <w:jc w:val="center"/>
              <w:rPr>
                <w:rFonts w:eastAsia="Times New Roman" w:cstheme="minorHAnsi"/>
                <w:b/>
                <w:bCs/>
                <w:color w:val="000000"/>
                <w:lang w:val="en-US"/>
              </w:rPr>
            </w:pPr>
            <w:r w:rsidRPr="00B06105">
              <w:rPr>
                <w:rFonts w:eastAsia="Times New Roman" w:cstheme="minorHAnsi"/>
                <w:b/>
                <w:bCs/>
                <w:color w:val="000000"/>
                <w:lang w:val="en-US"/>
              </w:rPr>
              <w:t xml:space="preserve">Spears </w:t>
            </w:r>
          </w:p>
        </w:tc>
      </w:tr>
      <w:tr w:rsidR="00B06105" w:rsidRPr="00B06105" w14:paraId="2298A4DE" w14:textId="77777777" w:rsidTr="00B06105">
        <w:trPr>
          <w:trHeight w:val="121"/>
        </w:trPr>
        <w:tc>
          <w:tcPr>
            <w:tcW w:w="0" w:type="auto"/>
            <w:shd w:val="clear" w:color="auto" w:fill="auto"/>
            <w:noWrap/>
            <w:vAlign w:val="center"/>
            <w:hideMark/>
          </w:tcPr>
          <w:p w14:paraId="10B5A522" w14:textId="5542B47A" w:rsidR="00B06105" w:rsidRPr="00B06105" w:rsidRDefault="00B06105" w:rsidP="00B06105">
            <w:pPr>
              <w:spacing w:after="0" w:line="240" w:lineRule="auto"/>
              <w:jc w:val="center"/>
              <w:rPr>
                <w:rFonts w:eastAsia="Times New Roman" w:cstheme="minorHAnsi"/>
                <w:b/>
                <w:bCs/>
                <w:color w:val="000000"/>
                <w:lang w:val="en-US"/>
              </w:rPr>
            </w:pPr>
            <w:r w:rsidRPr="00B06105">
              <w:rPr>
                <w:rFonts w:eastAsia="Times New Roman" w:cstheme="minorHAnsi"/>
                <w:b/>
                <w:bCs/>
                <w:color w:val="000000"/>
                <w:lang w:val="en-US"/>
              </w:rPr>
              <w:t>1.2</w:t>
            </w:r>
          </w:p>
        </w:tc>
        <w:tc>
          <w:tcPr>
            <w:tcW w:w="0" w:type="auto"/>
            <w:shd w:val="clear" w:color="auto" w:fill="auto"/>
            <w:noWrap/>
            <w:vAlign w:val="center"/>
            <w:hideMark/>
          </w:tcPr>
          <w:p w14:paraId="238CC033" w14:textId="0FAC1057" w:rsidR="00B06105" w:rsidRPr="00B06105" w:rsidRDefault="00B06105" w:rsidP="00B06105">
            <w:pPr>
              <w:spacing w:after="0" w:line="240" w:lineRule="auto"/>
              <w:rPr>
                <w:rFonts w:eastAsia="Times New Roman" w:cstheme="minorHAnsi"/>
                <w:b/>
                <w:bCs/>
                <w:color w:val="000000"/>
                <w:lang w:val="en-US"/>
              </w:rPr>
            </w:pPr>
            <w:r w:rsidRPr="00B06105">
              <w:rPr>
                <w:rFonts w:eastAsia="Times New Roman" w:cstheme="minorHAnsi"/>
                <w:b/>
                <w:bCs/>
                <w:color w:val="000000"/>
                <w:lang w:val="en-US"/>
              </w:rPr>
              <w:t xml:space="preserve">Pooling set of the octopus type </w:t>
            </w:r>
          </w:p>
        </w:tc>
        <w:tc>
          <w:tcPr>
            <w:tcW w:w="0" w:type="auto"/>
            <w:shd w:val="clear" w:color="auto" w:fill="auto"/>
            <w:noWrap/>
            <w:vAlign w:val="center"/>
          </w:tcPr>
          <w:p w14:paraId="69B63CDE" w14:textId="41CE76AB" w:rsidR="00B06105" w:rsidRPr="00B06105" w:rsidRDefault="00B06105" w:rsidP="00B06105">
            <w:pPr>
              <w:spacing w:after="0" w:line="240" w:lineRule="auto"/>
              <w:jc w:val="center"/>
              <w:rPr>
                <w:rFonts w:eastAsia="Times New Roman" w:cstheme="minorHAnsi"/>
                <w:b/>
                <w:bCs/>
                <w:color w:val="000000"/>
                <w:lang w:val="en-US"/>
              </w:rPr>
            </w:pPr>
            <w:r w:rsidRPr="00B06105">
              <w:rPr>
                <w:rFonts w:eastAsia="Times New Roman" w:cstheme="minorHAnsi"/>
                <w:b/>
                <w:bCs/>
                <w:color w:val="000000"/>
                <w:lang w:val="en-US"/>
              </w:rPr>
              <w:t>250</w:t>
            </w:r>
          </w:p>
        </w:tc>
        <w:tc>
          <w:tcPr>
            <w:tcW w:w="0" w:type="auto"/>
            <w:vMerge/>
            <w:vAlign w:val="center"/>
            <w:hideMark/>
          </w:tcPr>
          <w:p w14:paraId="0F49F069" w14:textId="77777777" w:rsidR="00B06105" w:rsidRPr="00B06105" w:rsidRDefault="00B06105" w:rsidP="00B06105">
            <w:pPr>
              <w:spacing w:after="0" w:line="240" w:lineRule="auto"/>
              <w:rPr>
                <w:rFonts w:eastAsia="Times New Roman" w:cstheme="minorHAnsi"/>
                <w:b/>
                <w:bCs/>
                <w:color w:val="000000"/>
                <w:lang w:val="en-US"/>
              </w:rPr>
            </w:pPr>
          </w:p>
        </w:tc>
      </w:tr>
      <w:tr w:rsidR="00B06105" w:rsidRPr="00B06105" w14:paraId="22E8CAA8" w14:textId="77777777" w:rsidTr="00B06105">
        <w:trPr>
          <w:trHeight w:val="121"/>
        </w:trPr>
        <w:tc>
          <w:tcPr>
            <w:tcW w:w="0" w:type="auto"/>
            <w:shd w:val="clear" w:color="auto" w:fill="auto"/>
            <w:noWrap/>
            <w:vAlign w:val="center"/>
            <w:hideMark/>
          </w:tcPr>
          <w:p w14:paraId="54F99F61" w14:textId="47D8CCAE" w:rsidR="00B06105" w:rsidRPr="00B06105" w:rsidRDefault="00B06105" w:rsidP="00B06105">
            <w:pPr>
              <w:spacing w:after="0" w:line="240" w:lineRule="auto"/>
              <w:jc w:val="center"/>
              <w:rPr>
                <w:rFonts w:eastAsia="Times New Roman" w:cstheme="minorHAnsi"/>
                <w:b/>
                <w:bCs/>
                <w:color w:val="000000"/>
                <w:lang w:val="en-US"/>
              </w:rPr>
            </w:pPr>
            <w:r w:rsidRPr="00B06105">
              <w:rPr>
                <w:rFonts w:eastAsia="Times New Roman" w:cstheme="minorHAnsi"/>
                <w:b/>
                <w:bCs/>
                <w:color w:val="000000"/>
                <w:lang w:val="en-US"/>
              </w:rPr>
              <w:t>1.3</w:t>
            </w:r>
          </w:p>
        </w:tc>
        <w:tc>
          <w:tcPr>
            <w:tcW w:w="0" w:type="auto"/>
            <w:shd w:val="clear" w:color="auto" w:fill="auto"/>
            <w:noWrap/>
            <w:vAlign w:val="center"/>
            <w:hideMark/>
          </w:tcPr>
          <w:p w14:paraId="07643810" w14:textId="692FA0AC" w:rsidR="00B06105" w:rsidRPr="00B06105" w:rsidRDefault="00B06105" w:rsidP="00B06105">
            <w:pPr>
              <w:spacing w:after="0" w:line="240" w:lineRule="auto"/>
              <w:rPr>
                <w:rFonts w:eastAsia="Times New Roman" w:cstheme="minorHAnsi"/>
                <w:b/>
                <w:bCs/>
                <w:color w:val="000000"/>
                <w:lang w:val="en-US"/>
              </w:rPr>
            </w:pPr>
            <w:r w:rsidRPr="00B06105">
              <w:rPr>
                <w:rFonts w:eastAsia="Times New Roman" w:cstheme="minorHAnsi"/>
                <w:b/>
                <w:bCs/>
                <w:color w:val="000000"/>
                <w:lang w:val="en-US"/>
              </w:rPr>
              <w:t>Platelet Addictive Solutions (PAS)</w:t>
            </w:r>
          </w:p>
        </w:tc>
        <w:tc>
          <w:tcPr>
            <w:tcW w:w="0" w:type="auto"/>
            <w:shd w:val="clear" w:color="auto" w:fill="auto"/>
            <w:noWrap/>
            <w:vAlign w:val="center"/>
          </w:tcPr>
          <w:p w14:paraId="2AC77FE7" w14:textId="0EEEFE97" w:rsidR="00B06105" w:rsidRPr="00B06105" w:rsidRDefault="00B06105" w:rsidP="00B06105">
            <w:pPr>
              <w:spacing w:after="0" w:line="240" w:lineRule="auto"/>
              <w:jc w:val="center"/>
              <w:rPr>
                <w:rFonts w:eastAsia="Times New Roman" w:cstheme="minorHAnsi"/>
                <w:b/>
                <w:bCs/>
                <w:color w:val="000000"/>
                <w:lang w:val="en-US"/>
              </w:rPr>
            </w:pPr>
            <w:r w:rsidRPr="00B06105">
              <w:rPr>
                <w:rFonts w:eastAsia="Times New Roman" w:cstheme="minorHAnsi"/>
                <w:b/>
                <w:bCs/>
                <w:color w:val="000000"/>
                <w:lang w:val="en-US"/>
              </w:rPr>
              <w:t>250</w:t>
            </w:r>
          </w:p>
        </w:tc>
        <w:tc>
          <w:tcPr>
            <w:tcW w:w="0" w:type="auto"/>
            <w:vMerge/>
            <w:vAlign w:val="center"/>
            <w:hideMark/>
          </w:tcPr>
          <w:p w14:paraId="42827C56" w14:textId="77777777" w:rsidR="00B06105" w:rsidRPr="00B06105" w:rsidRDefault="00B06105" w:rsidP="00B06105">
            <w:pPr>
              <w:spacing w:after="0" w:line="240" w:lineRule="auto"/>
              <w:rPr>
                <w:rFonts w:eastAsia="Times New Roman" w:cstheme="minorHAnsi"/>
                <w:b/>
                <w:bCs/>
                <w:color w:val="000000"/>
                <w:lang w:val="en-US"/>
              </w:rPr>
            </w:pPr>
          </w:p>
        </w:tc>
      </w:tr>
      <w:tr w:rsidR="00B06105" w:rsidRPr="00B06105" w14:paraId="1433067C" w14:textId="77777777" w:rsidTr="00B06105">
        <w:trPr>
          <w:trHeight w:val="121"/>
        </w:trPr>
        <w:tc>
          <w:tcPr>
            <w:tcW w:w="0" w:type="auto"/>
            <w:shd w:val="clear" w:color="auto" w:fill="auto"/>
            <w:noWrap/>
            <w:vAlign w:val="center"/>
            <w:hideMark/>
          </w:tcPr>
          <w:p w14:paraId="57B35995" w14:textId="4055D6E1" w:rsidR="00B06105" w:rsidRPr="00B06105" w:rsidRDefault="00B06105" w:rsidP="00B06105">
            <w:pPr>
              <w:spacing w:after="0" w:line="240" w:lineRule="auto"/>
              <w:jc w:val="center"/>
              <w:rPr>
                <w:rFonts w:eastAsia="Times New Roman" w:cstheme="minorHAnsi"/>
                <w:b/>
                <w:bCs/>
                <w:color w:val="000000"/>
                <w:lang w:val="en-US"/>
              </w:rPr>
            </w:pPr>
            <w:r w:rsidRPr="00B06105">
              <w:rPr>
                <w:rFonts w:eastAsia="Times New Roman" w:cstheme="minorHAnsi"/>
                <w:b/>
                <w:bCs/>
                <w:color w:val="000000"/>
                <w:lang w:val="en-US"/>
              </w:rPr>
              <w:t>1.4</w:t>
            </w:r>
          </w:p>
        </w:tc>
        <w:tc>
          <w:tcPr>
            <w:tcW w:w="0" w:type="auto"/>
            <w:shd w:val="clear" w:color="auto" w:fill="auto"/>
            <w:noWrap/>
            <w:vAlign w:val="center"/>
            <w:hideMark/>
          </w:tcPr>
          <w:p w14:paraId="16809F12" w14:textId="733B5850" w:rsidR="00B06105" w:rsidRPr="00B06105" w:rsidRDefault="00B06105" w:rsidP="00B06105">
            <w:pPr>
              <w:spacing w:after="0" w:line="240" w:lineRule="auto"/>
              <w:rPr>
                <w:rFonts w:eastAsia="Times New Roman" w:cstheme="minorHAnsi"/>
                <w:b/>
                <w:bCs/>
                <w:color w:val="000000"/>
                <w:lang w:val="en-US"/>
              </w:rPr>
            </w:pPr>
            <w:r w:rsidRPr="00B06105">
              <w:rPr>
                <w:rFonts w:eastAsia="Times New Roman" w:cstheme="minorHAnsi"/>
                <w:b/>
                <w:bCs/>
                <w:color w:val="000000"/>
                <w:lang w:val="en-US"/>
              </w:rPr>
              <w:t xml:space="preserve">Compo Dock Blade </w:t>
            </w:r>
          </w:p>
        </w:tc>
        <w:tc>
          <w:tcPr>
            <w:tcW w:w="0" w:type="auto"/>
            <w:shd w:val="clear" w:color="auto" w:fill="auto"/>
            <w:noWrap/>
            <w:vAlign w:val="center"/>
          </w:tcPr>
          <w:p w14:paraId="5F632544" w14:textId="2CCC723A" w:rsidR="00B06105" w:rsidRPr="00B06105" w:rsidRDefault="00B06105" w:rsidP="00B06105">
            <w:pPr>
              <w:spacing w:after="0" w:line="240" w:lineRule="auto"/>
              <w:jc w:val="center"/>
              <w:rPr>
                <w:rFonts w:eastAsia="Times New Roman" w:cstheme="minorHAnsi"/>
                <w:b/>
                <w:bCs/>
                <w:color w:val="000000"/>
                <w:lang w:val="en-US"/>
              </w:rPr>
            </w:pPr>
            <w:r w:rsidRPr="00B06105">
              <w:rPr>
                <w:rFonts w:eastAsia="Times New Roman" w:cstheme="minorHAnsi"/>
                <w:b/>
                <w:bCs/>
                <w:color w:val="000000"/>
                <w:lang w:val="en-US"/>
              </w:rPr>
              <w:t>2000</w:t>
            </w:r>
          </w:p>
        </w:tc>
        <w:tc>
          <w:tcPr>
            <w:tcW w:w="0" w:type="auto"/>
            <w:vMerge/>
            <w:vAlign w:val="center"/>
            <w:hideMark/>
          </w:tcPr>
          <w:p w14:paraId="79999697" w14:textId="77777777" w:rsidR="00B06105" w:rsidRPr="00B06105" w:rsidRDefault="00B06105" w:rsidP="00B06105">
            <w:pPr>
              <w:spacing w:after="0" w:line="240" w:lineRule="auto"/>
              <w:rPr>
                <w:rFonts w:eastAsia="Times New Roman" w:cstheme="minorHAnsi"/>
                <w:b/>
                <w:bCs/>
                <w:color w:val="000000"/>
                <w:lang w:val="en-US"/>
              </w:rPr>
            </w:pPr>
          </w:p>
        </w:tc>
      </w:tr>
    </w:tbl>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389"/>
      </w:tblGrid>
      <w:tr w:rsidR="000274CD" w:rsidRPr="00F30982" w14:paraId="4311DFDF" w14:textId="77777777" w:rsidTr="0087240B">
        <w:trPr>
          <w:trHeight w:val="260"/>
        </w:trPr>
        <w:tc>
          <w:tcPr>
            <w:tcW w:w="1713"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287"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87240B">
        <w:trPr>
          <w:trHeight w:val="298"/>
        </w:trPr>
        <w:tc>
          <w:tcPr>
            <w:tcW w:w="1713"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287"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87240B">
        <w:trPr>
          <w:trHeight w:val="287"/>
        </w:trPr>
        <w:tc>
          <w:tcPr>
            <w:tcW w:w="1713"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287" w:type="pct"/>
          </w:tcPr>
          <w:p w14:paraId="4B9EACEF" w14:textId="365CEE47" w:rsidR="008B09A4" w:rsidRPr="00F30982" w:rsidRDefault="00B06105" w:rsidP="00C37CE4">
            <w:pPr>
              <w:spacing w:after="0" w:line="240" w:lineRule="auto"/>
              <w:jc w:val="both"/>
              <w:rPr>
                <w:rFonts w:cstheme="minorHAnsi"/>
              </w:rPr>
            </w:pPr>
            <w:r>
              <w:rPr>
                <w:rFonts w:cstheme="minorHAnsi"/>
              </w:rPr>
              <w:t xml:space="preserve">Tuesday </w:t>
            </w:r>
            <w:r w:rsidR="00C37CE4">
              <w:rPr>
                <w:rFonts w:cstheme="minorHAnsi"/>
              </w:rPr>
              <w:t>30</w:t>
            </w:r>
            <w:r w:rsidR="003344C6">
              <w:rPr>
                <w:rFonts w:cstheme="minorHAnsi"/>
              </w:rPr>
              <w:t xml:space="preserve"> </w:t>
            </w:r>
            <w:r>
              <w:rPr>
                <w:rFonts w:cstheme="minorHAnsi"/>
              </w:rPr>
              <w:t xml:space="preserve">April </w:t>
            </w:r>
            <w:r w:rsidR="00BA6BE7">
              <w:rPr>
                <w:rFonts w:cstheme="minorHAnsi"/>
              </w:rPr>
              <w:t>, 2024</w:t>
            </w:r>
          </w:p>
        </w:tc>
      </w:tr>
      <w:tr w:rsidR="008B09A4" w:rsidRPr="00F30982" w14:paraId="3AA5F8B4" w14:textId="77777777" w:rsidTr="0087240B">
        <w:trPr>
          <w:trHeight w:val="287"/>
        </w:trPr>
        <w:tc>
          <w:tcPr>
            <w:tcW w:w="1713"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287" w:type="pct"/>
          </w:tcPr>
          <w:p w14:paraId="522A4500" w14:textId="56A7B1BF" w:rsidR="008B09A4" w:rsidRPr="00F30982" w:rsidRDefault="00C37CE4" w:rsidP="00B06105">
            <w:pPr>
              <w:spacing w:after="0" w:line="240" w:lineRule="auto"/>
              <w:jc w:val="both"/>
              <w:rPr>
                <w:rFonts w:cstheme="minorHAnsi"/>
              </w:rPr>
            </w:pPr>
            <w:r>
              <w:rPr>
                <w:rFonts w:cstheme="minorHAnsi"/>
              </w:rPr>
              <w:t>30</w:t>
            </w:r>
            <w:r w:rsidR="001D373F">
              <w:rPr>
                <w:rFonts w:cstheme="minorHAnsi"/>
              </w:rPr>
              <w:t xml:space="preserve"> May</w:t>
            </w:r>
            <w:r w:rsidR="008B09A4" w:rsidRPr="00F30982">
              <w:rPr>
                <w:rFonts w:cstheme="minorHAnsi"/>
              </w:rPr>
              <w:t xml:space="preserve"> 202</w:t>
            </w:r>
            <w:r w:rsidR="00BA6BE7">
              <w:rPr>
                <w:rFonts w:cstheme="minorHAnsi"/>
              </w:rPr>
              <w:t>4</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87240B">
        <w:trPr>
          <w:trHeight w:val="287"/>
        </w:trPr>
        <w:tc>
          <w:tcPr>
            <w:tcW w:w="1713"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287" w:type="pct"/>
          </w:tcPr>
          <w:p w14:paraId="4B0CA0E2" w14:textId="170CB2DB" w:rsidR="008B09A4" w:rsidRPr="00F30982" w:rsidRDefault="00C37CE4" w:rsidP="00BA6BE7">
            <w:pPr>
              <w:spacing w:after="0" w:line="240" w:lineRule="auto"/>
              <w:jc w:val="both"/>
              <w:rPr>
                <w:rFonts w:cstheme="minorHAnsi"/>
                <w:bCs/>
              </w:rPr>
            </w:pPr>
            <w:r>
              <w:rPr>
                <w:rFonts w:cstheme="minorHAnsi"/>
                <w:bCs/>
              </w:rPr>
              <w:t>17</w:t>
            </w:r>
            <w:r w:rsidR="001D373F">
              <w:rPr>
                <w:rFonts w:cstheme="minorHAnsi"/>
                <w:bCs/>
              </w:rPr>
              <w:t xml:space="preserve"> May </w:t>
            </w:r>
            <w:r w:rsidR="00130EB0" w:rsidRPr="00F30982">
              <w:rPr>
                <w:rFonts w:cstheme="minorHAnsi"/>
                <w:bCs/>
              </w:rPr>
              <w:t>202</w:t>
            </w:r>
            <w:r w:rsidR="00BA6BE7">
              <w:rPr>
                <w:rFonts w:cstheme="minorHAnsi"/>
                <w:bCs/>
              </w:rPr>
              <w:t>4</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87240B">
        <w:trPr>
          <w:trHeight w:val="287"/>
        </w:trPr>
        <w:tc>
          <w:tcPr>
            <w:tcW w:w="1713"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287" w:type="pct"/>
          </w:tcPr>
          <w:p w14:paraId="569DF1B2" w14:textId="306FD59F" w:rsidR="008B09A4" w:rsidRPr="00F30982" w:rsidRDefault="008B09A4" w:rsidP="00C37CE4">
            <w:pPr>
              <w:spacing w:after="0" w:line="240" w:lineRule="auto"/>
              <w:jc w:val="both"/>
              <w:rPr>
                <w:rFonts w:cstheme="minorHAnsi"/>
                <w:b/>
                <w:bCs/>
              </w:rPr>
            </w:pPr>
            <w:r w:rsidRPr="00F30982">
              <w:rPr>
                <w:rFonts w:cstheme="minorHAnsi"/>
              </w:rPr>
              <w:t xml:space="preserve">Tender reference: </w:t>
            </w:r>
            <w:r w:rsidR="001D373F">
              <w:rPr>
                <w:rFonts w:cstheme="minorHAnsi"/>
                <w:b/>
                <w:bCs/>
              </w:rPr>
              <w:t>2024-01</w:t>
            </w:r>
            <w:r w:rsidR="00B06105">
              <w:rPr>
                <w:rFonts w:cstheme="minorHAnsi"/>
                <w:b/>
                <w:bCs/>
              </w:rPr>
              <w:t>9</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C37CE4">
              <w:rPr>
                <w:rFonts w:cstheme="minorHAnsi"/>
                <w:b/>
              </w:rPr>
              <w:t xml:space="preserve">30 </w:t>
            </w:r>
            <w:r w:rsidR="001D373F">
              <w:rPr>
                <w:rFonts w:cstheme="minorHAnsi"/>
                <w:b/>
              </w:rPr>
              <w:t>May</w:t>
            </w:r>
            <w:r w:rsidR="00AD1DEA">
              <w:rPr>
                <w:rFonts w:cstheme="minorHAnsi"/>
                <w:b/>
              </w:rPr>
              <w:t xml:space="preserve">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6A2860">
      <w:pPr>
        <w:pStyle w:val="ListParagraph"/>
        <w:numPr>
          <w:ilvl w:val="0"/>
          <w:numId w:val="3"/>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18DC8E77" w:rsidR="004329BC" w:rsidRPr="00F30982" w:rsidRDefault="00B03F0D" w:rsidP="00A26A37">
      <w:pPr>
        <w:pStyle w:val="ListParagraph"/>
        <w:numPr>
          <w:ilvl w:val="0"/>
          <w:numId w:val="3"/>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1D373F">
        <w:rPr>
          <w:rFonts w:cstheme="minorHAnsi"/>
          <w:b/>
          <w:bCs/>
        </w:rPr>
        <w:t>2024-01</w:t>
      </w:r>
      <w:r w:rsidR="00A26A37">
        <w:rPr>
          <w:rFonts w:cstheme="minorHAnsi"/>
          <w:b/>
          <w:bCs/>
        </w:rPr>
        <w:t>9</w:t>
      </w:r>
      <w:r w:rsidR="00584AAF" w:rsidRPr="00F30982">
        <w:rPr>
          <w:rFonts w:cstheme="minorHAnsi"/>
          <w:b/>
          <w:bCs/>
        </w:rPr>
        <w:t xml:space="preserve"> </w:t>
      </w:r>
      <w:r w:rsidRPr="00F30982">
        <w:rPr>
          <w:rFonts w:cstheme="minorHAnsi"/>
        </w:rPr>
        <w:t>No other inscription should be included on this envelope.</w:t>
      </w:r>
    </w:p>
    <w:p w14:paraId="09D46BE3" w14:textId="15D6FBDF" w:rsidR="00BA0BB6" w:rsidRPr="00F30982" w:rsidRDefault="004329BC" w:rsidP="00A26A37">
      <w:pPr>
        <w:pStyle w:val="ListParagraph"/>
        <w:numPr>
          <w:ilvl w:val="0"/>
          <w:numId w:val="3"/>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781928">
        <w:rPr>
          <w:rFonts w:cstheme="minorHAnsi"/>
          <w:b/>
          <w:bCs/>
          <w:i/>
          <w:iCs/>
        </w:rPr>
        <w:t>2024-0</w:t>
      </w:r>
      <w:r w:rsidR="001D373F">
        <w:rPr>
          <w:rFonts w:cstheme="minorHAnsi"/>
          <w:b/>
          <w:bCs/>
          <w:i/>
          <w:iCs/>
        </w:rPr>
        <w:t>1</w:t>
      </w:r>
      <w:r w:rsidR="00A26A37">
        <w:rPr>
          <w:rFonts w:cstheme="minorHAnsi"/>
          <w:b/>
          <w:bCs/>
          <w:i/>
          <w:iCs/>
        </w:rPr>
        <w:t>9</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6A2860">
      <w:pPr>
        <w:pStyle w:val="ListParagraph"/>
        <w:numPr>
          <w:ilvl w:val="0"/>
          <w:numId w:val="3"/>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6A2860">
      <w:pPr>
        <w:pStyle w:val="ListParagraph"/>
        <w:numPr>
          <w:ilvl w:val="0"/>
          <w:numId w:val="3"/>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701BBB97" w14:textId="1A68F727" w:rsidR="00D960FB" w:rsidRPr="00D960FB" w:rsidRDefault="00A26A37" w:rsidP="006A2860">
      <w:pPr>
        <w:pStyle w:val="ListParagraph"/>
        <w:numPr>
          <w:ilvl w:val="0"/>
          <w:numId w:val="3"/>
        </w:numPr>
        <w:rPr>
          <w:rFonts w:cstheme="minorHAnsi"/>
          <w:color w:val="000000" w:themeColor="text1"/>
        </w:rPr>
      </w:pPr>
      <w:r>
        <w:rPr>
          <w:rFonts w:cstheme="minorHAnsi"/>
          <w:color w:val="000000" w:themeColor="text1"/>
        </w:rPr>
        <w:t xml:space="preserve">Samples and </w:t>
      </w:r>
      <w:r w:rsidR="001D373F">
        <w:rPr>
          <w:rFonts w:cstheme="minorHAnsi"/>
          <w:color w:val="000000" w:themeColor="text1"/>
        </w:rPr>
        <w:t>Catalogue of each item is</w:t>
      </w:r>
      <w:r w:rsidR="00D960FB" w:rsidRPr="00D960FB">
        <w:rPr>
          <w:rFonts w:cstheme="minorHAnsi"/>
          <w:color w:val="000000" w:themeColor="text1"/>
        </w:rPr>
        <w:t xml:space="preserve"> mandatory to be submitted with the bid </w:t>
      </w:r>
    </w:p>
    <w:p w14:paraId="5063756E" w14:textId="0340C9C2"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Each datasheet/catalogue</w:t>
      </w:r>
      <w:r w:rsidR="00D960FB" w:rsidRPr="00D960FB">
        <w:rPr>
          <w:rFonts w:cstheme="minorHAnsi"/>
          <w:color w:val="000000" w:themeColor="text1"/>
        </w:rPr>
        <w:t xml:space="preserve"> should be labelled by the reference number only. </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6A2860">
      <w:pPr>
        <w:pStyle w:val="Heading2"/>
        <w:numPr>
          <w:ilvl w:val="0"/>
          <w:numId w:val="5"/>
        </w:numPr>
        <w:rPr>
          <w:rFonts w:asciiTheme="minorHAnsi" w:hAnsiTheme="minorHAnsi" w:cstheme="minorHAnsi"/>
          <w:lang w:val="en-US"/>
        </w:rPr>
      </w:pPr>
      <w:r w:rsidRPr="00F30982">
        <w:rPr>
          <w:rFonts w:asciiTheme="minorHAnsi" w:hAnsiTheme="minorHAnsi" w:cstheme="minorHAnsi"/>
        </w:rPr>
        <w:lastRenderedPageBreak/>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imes New Roman"/>
                <w:sz w:val="20"/>
                <w:szCs w:val="20"/>
                <w:rtl/>
              </w:rPr>
              <w:t xml:space="preserve"> وزارة العد</w:t>
            </w:r>
            <w:r w:rsidRPr="00F30982">
              <w:rPr>
                <w:rFonts w:cs="Times New Roman"/>
                <w:sz w:val="20"/>
                <w:szCs w:val="20"/>
                <w:rtl/>
                <w:lang w:bidi="ar-LB"/>
              </w:rPr>
              <w:t>ل</w:t>
            </w:r>
            <w:r w:rsidRPr="00F30982">
              <w:rPr>
                <w:rFonts w:cstheme="minorHAnsi"/>
                <w:sz w:val="20"/>
                <w:szCs w:val="20"/>
                <w:rtl/>
                <w:lang w:bidi="ar-LB"/>
              </w:rPr>
              <w:t xml:space="preserve">) </w:t>
            </w:r>
            <w:r w:rsidRPr="00F30982">
              <w:rPr>
                <w:rFonts w:cstheme="minorHAnsi"/>
                <w:sz w:val="20"/>
                <w:szCs w:val="20"/>
              </w:rPr>
              <w:t xml:space="preserve">) </w:t>
            </w:r>
            <w:r w:rsidRPr="00F30982">
              <w:rPr>
                <w:rFonts w:cs="Times New Roman"/>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w:t>
            </w:r>
            <w:r w:rsidRPr="00F30982">
              <w:rPr>
                <w:rFonts w:cs="Times New Roman"/>
                <w:sz w:val="20"/>
                <w:szCs w:val="20"/>
                <w:rtl/>
              </w:rPr>
              <w:t>وزارة المالية</w:t>
            </w:r>
            <w:r w:rsidRPr="00F30982">
              <w:rPr>
                <w:rFonts w:cstheme="minorHAnsi"/>
                <w:sz w:val="20"/>
                <w:szCs w:val="20"/>
                <w:rtl/>
              </w:rPr>
              <w:t>)</w:t>
            </w:r>
            <w:r w:rsidRPr="00F30982">
              <w:rPr>
                <w:rFonts w:cstheme="minorHAnsi"/>
                <w:sz w:val="20"/>
                <w:szCs w:val="20"/>
              </w:rPr>
              <w:t xml:space="preserve"> </w:t>
            </w:r>
            <w:r w:rsidRPr="00F30982">
              <w:rPr>
                <w:rFonts w:cs="Times New Roman"/>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w:t>
            </w:r>
            <w:r w:rsidRPr="00F30982">
              <w:rPr>
                <w:rFonts w:cs="Times New Roman"/>
                <w:sz w:val="20"/>
                <w:szCs w:val="20"/>
                <w:rtl/>
              </w:rPr>
              <w:t>وزارة المالي</w:t>
            </w:r>
            <w:r w:rsidRPr="00F30982">
              <w:rPr>
                <w:rFonts w:cs="Times New Roman"/>
                <w:sz w:val="20"/>
                <w:szCs w:val="20"/>
                <w:rtl/>
                <w:lang w:bidi="ar-LB"/>
              </w:rPr>
              <w:t>ة</w:t>
            </w:r>
            <w:r w:rsidRPr="00F30982">
              <w:rPr>
                <w:rFonts w:cstheme="minorHAnsi"/>
                <w:sz w:val="20"/>
                <w:szCs w:val="20"/>
                <w:rtl/>
                <w:lang w:bidi="ar-LB"/>
              </w:rPr>
              <w:t>)</w:t>
            </w:r>
            <w:r w:rsidRPr="00F30982">
              <w:rPr>
                <w:rFonts w:cstheme="minorHAnsi"/>
                <w:sz w:val="20"/>
                <w:szCs w:val="20"/>
                <w:rtl/>
              </w:rPr>
              <w:t xml:space="preserve"> </w:t>
            </w:r>
            <w:r w:rsidRPr="00F30982">
              <w:rPr>
                <w:rFonts w:cstheme="minorHAnsi"/>
                <w:sz w:val="20"/>
                <w:szCs w:val="20"/>
              </w:rPr>
              <w:t xml:space="preserve"> </w:t>
            </w:r>
            <w:r w:rsidRPr="00F30982">
              <w:rPr>
                <w:rFonts w:cs="Times New Roman"/>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imes New Roman"/>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6A2860">
      <w:pPr>
        <w:pStyle w:val="Heading2"/>
        <w:numPr>
          <w:ilvl w:val="0"/>
          <w:numId w:val="5"/>
        </w:numPr>
        <w:rPr>
          <w:rFonts w:asciiTheme="minorHAnsi" w:hAnsiTheme="minorHAnsi" w:cstheme="minorHAnsi"/>
          <w:lang w:val="en-US"/>
        </w:rPr>
      </w:pPr>
      <w:r w:rsidRPr="00F30982">
        <w:rPr>
          <w:rFonts w:asciiTheme="minorHAnsi" w:hAnsiTheme="minorHAnsi" w:cstheme="minorHAnsi"/>
          <w:lang w:val="en-US"/>
        </w:rPr>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534" w:type="dxa"/>
        <w:tblInd w:w="-635" w:type="dxa"/>
        <w:tblLook w:val="04A0" w:firstRow="1" w:lastRow="0" w:firstColumn="1" w:lastColumn="0" w:noHBand="0" w:noVBand="1"/>
      </w:tblPr>
      <w:tblGrid>
        <w:gridCol w:w="8095"/>
        <w:gridCol w:w="1237"/>
        <w:gridCol w:w="1202"/>
      </w:tblGrid>
      <w:tr w:rsidR="00D14107" w:rsidRPr="00F30982" w14:paraId="520C80C5" w14:textId="77777777" w:rsidTr="00446835">
        <w:trPr>
          <w:trHeight w:val="433"/>
        </w:trPr>
        <w:tc>
          <w:tcPr>
            <w:tcW w:w="7370" w:type="dxa"/>
            <w:tcBorders>
              <w:top w:val="single" w:sz="12" w:space="0" w:color="auto"/>
              <w:left w:val="single" w:sz="12"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962" w:type="dxa"/>
            <w:tcBorders>
              <w:top w:val="single" w:sz="12"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202" w:type="dxa"/>
            <w:tcBorders>
              <w:top w:val="single" w:sz="12" w:space="0" w:color="auto"/>
              <w:left w:val="nil"/>
              <w:bottom w:val="single" w:sz="4" w:space="0" w:color="auto"/>
              <w:right w:val="single" w:sz="12"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446835">
        <w:trPr>
          <w:trHeight w:val="451"/>
        </w:trPr>
        <w:tc>
          <w:tcPr>
            <w:tcW w:w="7370" w:type="dxa"/>
            <w:tcBorders>
              <w:top w:val="single" w:sz="4" w:space="0" w:color="auto"/>
              <w:left w:val="single" w:sz="12" w:space="0" w:color="auto"/>
              <w:bottom w:val="single" w:sz="4" w:space="0" w:color="auto"/>
              <w:right w:val="single" w:sz="4" w:space="0" w:color="auto"/>
            </w:tcBorders>
            <w:shd w:val="clear" w:color="auto" w:fill="auto"/>
            <w:vAlign w:val="center"/>
          </w:tcPr>
          <w:p w14:paraId="0611DE5A" w14:textId="3D3FFA7B" w:rsidR="0042023F" w:rsidRPr="00017191" w:rsidRDefault="00E3579F" w:rsidP="007E17E0">
            <w:pPr>
              <w:autoSpaceDE w:val="0"/>
              <w:autoSpaceDN w:val="0"/>
              <w:adjustRightInd w:val="0"/>
              <w:spacing w:after="0" w:line="240" w:lineRule="auto"/>
              <w:jc w:val="both"/>
              <w:rPr>
                <w:rFonts w:cstheme="minorHAnsi"/>
                <w:b/>
                <w:bCs/>
                <w:sz w:val="20"/>
                <w:szCs w:val="20"/>
                <w:u w:val="single"/>
                <w:lang w:val="en-US"/>
              </w:rPr>
            </w:pPr>
            <w:r w:rsidRPr="00017191">
              <w:rPr>
                <w:rFonts w:cstheme="minorHAnsi"/>
                <w:sz w:val="20"/>
                <w:szCs w:val="20"/>
              </w:rPr>
              <w:t>Awa</w:t>
            </w:r>
            <w:r w:rsidR="00EC24D8" w:rsidRPr="00017191">
              <w:rPr>
                <w:rFonts w:cstheme="minorHAnsi"/>
                <w:sz w:val="20"/>
                <w:szCs w:val="20"/>
              </w:rPr>
              <w:t xml:space="preserve">rded Bidder(s) must commit to </w:t>
            </w:r>
            <w:r w:rsidR="007E17E0" w:rsidRPr="00017191">
              <w:rPr>
                <w:rFonts w:cstheme="minorHAnsi"/>
                <w:sz w:val="20"/>
                <w:szCs w:val="20"/>
              </w:rPr>
              <w:t>One Year</w:t>
            </w:r>
            <w:r w:rsidRPr="00017191">
              <w:rPr>
                <w:rFonts w:cstheme="minorHAnsi"/>
                <w:sz w:val="20"/>
                <w:szCs w:val="20"/>
              </w:rPr>
              <w:t xml:space="preserve"> Framework Agreement.</w:t>
            </w:r>
            <w:r w:rsidR="003F4EC6" w:rsidRPr="00017191">
              <w:rPr>
                <w:rFonts w:cstheme="minorHAnsi"/>
                <w:sz w:val="20"/>
                <w:szCs w:val="20"/>
              </w:rPr>
              <w:t xml:space="preserve"> (</w:t>
            </w:r>
            <w:r w:rsidR="007E17E0" w:rsidRPr="00017191">
              <w:rPr>
                <w:rFonts w:cstheme="minorHAnsi"/>
                <w:sz w:val="20"/>
                <w:szCs w:val="20"/>
              </w:rPr>
              <w:t>This</w:t>
            </w:r>
            <w:r w:rsidR="003F4EC6" w:rsidRPr="00017191">
              <w:rPr>
                <w:rFonts w:cstheme="minorHAnsi"/>
                <w:sz w:val="20"/>
                <w:szCs w:val="20"/>
              </w:rPr>
              <w:t xml:space="preserve"> means that prices should be fixed to cover two years contract. And the quantities might increase or decrease)</w:t>
            </w:r>
          </w:p>
        </w:tc>
        <w:tc>
          <w:tcPr>
            <w:tcW w:w="1962" w:type="dxa"/>
            <w:tcBorders>
              <w:top w:val="single" w:sz="4" w:space="0" w:color="auto"/>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tcBorders>
              <w:top w:val="single" w:sz="4" w:space="0" w:color="auto"/>
              <w:left w:val="nil"/>
              <w:bottom w:val="single" w:sz="4" w:space="0" w:color="auto"/>
              <w:right w:val="single" w:sz="12"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446835">
        <w:trPr>
          <w:trHeight w:val="451"/>
        </w:trPr>
        <w:tc>
          <w:tcPr>
            <w:tcW w:w="7370" w:type="dxa"/>
            <w:tcBorders>
              <w:top w:val="single" w:sz="4" w:space="0" w:color="auto"/>
              <w:left w:val="single" w:sz="12" w:space="0" w:color="auto"/>
              <w:bottom w:val="single" w:sz="4" w:space="0" w:color="auto"/>
              <w:right w:val="single" w:sz="4" w:space="0" w:color="auto"/>
            </w:tcBorders>
            <w:shd w:val="clear" w:color="auto" w:fill="auto"/>
            <w:vAlign w:val="center"/>
          </w:tcPr>
          <w:p w14:paraId="15D9571B" w14:textId="77777777" w:rsidR="00E3579F" w:rsidRPr="00017191" w:rsidRDefault="00E3579F" w:rsidP="00E3579F">
            <w:pPr>
              <w:autoSpaceDE w:val="0"/>
              <w:autoSpaceDN w:val="0"/>
              <w:adjustRightInd w:val="0"/>
              <w:spacing w:after="0" w:line="240" w:lineRule="auto"/>
              <w:jc w:val="both"/>
              <w:rPr>
                <w:rFonts w:cstheme="minorHAnsi"/>
                <w:b/>
                <w:bCs/>
                <w:sz w:val="20"/>
                <w:szCs w:val="20"/>
                <w:u w:val="single"/>
                <w:lang w:val="en-US"/>
              </w:rPr>
            </w:pPr>
            <w:r w:rsidRPr="00017191">
              <w:rPr>
                <w:rFonts w:cstheme="minorHAnsi"/>
                <w:b/>
                <w:bCs/>
                <w:sz w:val="20"/>
                <w:szCs w:val="20"/>
                <w:u w:val="single"/>
                <w:lang w:val="en-US"/>
              </w:rPr>
              <w:lastRenderedPageBreak/>
              <w:t xml:space="preserve">LRC Payment term: </w:t>
            </w:r>
          </w:p>
          <w:p w14:paraId="4DEF5F14" w14:textId="77777777" w:rsidR="00E3579F" w:rsidRPr="00017191" w:rsidRDefault="00E3579F" w:rsidP="00E3579F">
            <w:pPr>
              <w:autoSpaceDE w:val="0"/>
              <w:autoSpaceDN w:val="0"/>
              <w:adjustRightInd w:val="0"/>
              <w:spacing w:after="0" w:line="240" w:lineRule="auto"/>
              <w:rPr>
                <w:rFonts w:cstheme="minorHAnsi"/>
                <w:sz w:val="20"/>
                <w:szCs w:val="20"/>
              </w:rPr>
            </w:pPr>
            <w:r w:rsidRPr="00017191">
              <w:rPr>
                <w:rFonts w:cstheme="minorHAnsi"/>
                <w:sz w:val="20"/>
                <w:szCs w:val="20"/>
                <w:lang w:val="en-US"/>
              </w:rPr>
              <w:t xml:space="preserve">LRC will pay in Fresh Transfer USD, within </w:t>
            </w:r>
            <w:r w:rsidRPr="00017191">
              <w:rPr>
                <w:rFonts w:cstheme="minorHAnsi"/>
                <w:sz w:val="20"/>
                <w:szCs w:val="20"/>
              </w:rPr>
              <w:t>30-45 calendar days after the submission of all required documentation (invoice GRN….)</w:t>
            </w:r>
          </w:p>
          <w:p w14:paraId="7C27831D" w14:textId="731F6BE9" w:rsidR="00E3579F" w:rsidRPr="00017191" w:rsidRDefault="00E3579F" w:rsidP="00E3579F">
            <w:pPr>
              <w:autoSpaceDE w:val="0"/>
              <w:autoSpaceDN w:val="0"/>
              <w:adjustRightInd w:val="0"/>
              <w:spacing w:after="0" w:line="240" w:lineRule="auto"/>
              <w:jc w:val="both"/>
              <w:rPr>
                <w:rFonts w:cstheme="minorHAnsi"/>
                <w:b/>
                <w:bCs/>
                <w:sz w:val="20"/>
                <w:szCs w:val="20"/>
                <w:u w:val="single"/>
                <w:lang w:val="en-US"/>
              </w:rPr>
            </w:pPr>
            <w:r w:rsidRPr="00017191">
              <w:rPr>
                <w:rFonts w:cstheme="minorHAnsi"/>
                <w:sz w:val="20"/>
                <w:szCs w:val="20"/>
                <w:lang w:val="en-US"/>
              </w:rPr>
              <w:t xml:space="preserve">And the VAT amount will be paid in Cheque LBP </w:t>
            </w:r>
            <w:r w:rsidRPr="00017191">
              <w:rPr>
                <w:rFonts w:cstheme="minorHAnsi"/>
                <w:i/>
                <w:iCs/>
                <w:color w:val="000000" w:themeColor="text1"/>
                <w:sz w:val="20"/>
                <w:szCs w:val="20"/>
                <w:lang w:val="en-US"/>
              </w:rPr>
              <w:t>–Sayrafa rate, and the advance payments are not applicable</w:t>
            </w:r>
            <w:r w:rsidRPr="00017191">
              <w:rPr>
                <w:rFonts w:cstheme="minorHAnsi"/>
                <w:sz w:val="20"/>
                <w:szCs w:val="20"/>
                <w:lang w:val="en-US"/>
              </w:rPr>
              <w:t xml:space="preserve"> </w:t>
            </w:r>
          </w:p>
        </w:tc>
        <w:tc>
          <w:tcPr>
            <w:tcW w:w="1962" w:type="dxa"/>
            <w:tcBorders>
              <w:top w:val="single" w:sz="4" w:space="0" w:color="auto"/>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tcBorders>
              <w:top w:val="single" w:sz="4" w:space="0" w:color="auto"/>
              <w:left w:val="nil"/>
              <w:bottom w:val="single" w:sz="4" w:space="0" w:color="auto"/>
              <w:right w:val="single" w:sz="12"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446835">
        <w:trPr>
          <w:trHeight w:val="171"/>
        </w:trPr>
        <w:tc>
          <w:tcPr>
            <w:tcW w:w="7370"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15F1741A" w14:textId="27F9BDC7" w:rsidR="00391BF3" w:rsidRPr="00017191" w:rsidRDefault="002722DD" w:rsidP="00391BF3">
            <w:pPr>
              <w:autoSpaceDE w:val="0"/>
              <w:autoSpaceDN w:val="0"/>
              <w:adjustRightInd w:val="0"/>
              <w:spacing w:after="0" w:line="240" w:lineRule="auto"/>
              <w:jc w:val="both"/>
              <w:rPr>
                <w:rFonts w:cstheme="minorHAnsi"/>
                <w:b/>
                <w:bCs/>
                <w:sz w:val="20"/>
                <w:szCs w:val="20"/>
                <w:u w:val="single"/>
                <w:rtl/>
                <w:lang w:val="en-US" w:bidi="ar-LB"/>
              </w:rPr>
            </w:pPr>
            <w:r w:rsidRPr="00017191">
              <w:rPr>
                <w:rFonts w:cstheme="minorHAnsi"/>
                <w:b/>
                <w:bCs/>
                <w:sz w:val="20"/>
                <w:szCs w:val="20"/>
                <w:u w:val="single"/>
              </w:rPr>
              <w:t>Bid validity for evaluation</w:t>
            </w:r>
            <w:r w:rsidR="00391BF3" w:rsidRPr="00017191">
              <w:rPr>
                <w:rFonts w:cstheme="minorHAnsi"/>
                <w:b/>
                <w:bCs/>
                <w:sz w:val="20"/>
                <w:szCs w:val="20"/>
                <w:u w:val="single"/>
                <w:lang w:val="en-US"/>
              </w:rPr>
              <w:t>:</w:t>
            </w:r>
          </w:p>
          <w:p w14:paraId="65386B76" w14:textId="4B123E6B" w:rsidR="00D14107" w:rsidRPr="00017191" w:rsidRDefault="00391BF3" w:rsidP="00391BF3">
            <w:pPr>
              <w:autoSpaceDE w:val="0"/>
              <w:autoSpaceDN w:val="0"/>
              <w:adjustRightInd w:val="0"/>
              <w:spacing w:after="0" w:line="240" w:lineRule="auto"/>
              <w:jc w:val="both"/>
              <w:rPr>
                <w:rFonts w:cstheme="minorHAnsi"/>
                <w:sz w:val="20"/>
                <w:szCs w:val="20"/>
                <w:lang w:val="en-US"/>
              </w:rPr>
            </w:pPr>
            <w:r w:rsidRPr="00017191">
              <w:rPr>
                <w:rFonts w:cstheme="minorHAnsi"/>
                <w:sz w:val="20"/>
                <w:szCs w:val="20"/>
              </w:rPr>
              <w:t>Bids shall remain valid for a period of three (3) calendar months from the deadline for the receipt of bids</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tcBorders>
              <w:top w:val="single" w:sz="4" w:space="0" w:color="auto"/>
              <w:left w:val="nil"/>
              <w:bottom w:val="single" w:sz="4" w:space="0" w:color="auto"/>
              <w:right w:val="single" w:sz="12"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446835">
        <w:trPr>
          <w:trHeight w:val="451"/>
        </w:trPr>
        <w:tc>
          <w:tcPr>
            <w:tcW w:w="7370" w:type="dxa"/>
            <w:tcBorders>
              <w:top w:val="single" w:sz="4" w:space="0" w:color="auto"/>
              <w:left w:val="single" w:sz="12" w:space="0" w:color="auto"/>
              <w:bottom w:val="single" w:sz="12" w:space="0" w:color="auto"/>
              <w:right w:val="single" w:sz="4" w:space="0" w:color="auto"/>
            </w:tcBorders>
            <w:shd w:val="clear" w:color="auto" w:fill="auto"/>
            <w:vAlign w:val="bottom"/>
            <w:hideMark/>
          </w:tcPr>
          <w:p w14:paraId="23A5291E" w14:textId="77777777" w:rsidR="00914177" w:rsidRPr="00017191" w:rsidRDefault="00914177" w:rsidP="00914177">
            <w:pPr>
              <w:autoSpaceDE w:val="0"/>
              <w:autoSpaceDN w:val="0"/>
              <w:adjustRightInd w:val="0"/>
              <w:spacing w:after="0" w:line="240" w:lineRule="auto"/>
              <w:jc w:val="both"/>
              <w:rPr>
                <w:rFonts w:cstheme="minorHAnsi"/>
                <w:b/>
                <w:bCs/>
                <w:sz w:val="20"/>
                <w:szCs w:val="20"/>
                <w:u w:val="single"/>
              </w:rPr>
            </w:pPr>
            <w:r w:rsidRPr="00017191">
              <w:rPr>
                <w:rFonts w:cstheme="minorHAnsi"/>
                <w:b/>
                <w:bCs/>
                <w:sz w:val="20"/>
                <w:szCs w:val="20"/>
                <w:u w:val="single"/>
              </w:rPr>
              <w:t xml:space="preserve">Delivery terms: </w:t>
            </w:r>
          </w:p>
          <w:p w14:paraId="584DC0A8" w14:textId="77777777" w:rsidR="00D14107" w:rsidRPr="00017191" w:rsidRDefault="00EE1188" w:rsidP="00FA0256">
            <w:pPr>
              <w:autoSpaceDE w:val="0"/>
              <w:autoSpaceDN w:val="0"/>
              <w:adjustRightInd w:val="0"/>
              <w:spacing w:after="0" w:line="240" w:lineRule="auto"/>
              <w:jc w:val="both"/>
              <w:rPr>
                <w:rFonts w:cstheme="minorHAnsi"/>
                <w:sz w:val="20"/>
                <w:szCs w:val="20"/>
              </w:rPr>
            </w:pPr>
            <w:r w:rsidRPr="00017191">
              <w:rPr>
                <w:rFonts w:cstheme="minorHAnsi"/>
                <w:sz w:val="20"/>
                <w:szCs w:val="20"/>
              </w:rPr>
              <w:t>The Delivery is Partial and Not Complete</w:t>
            </w:r>
            <w:r w:rsidR="00832893" w:rsidRPr="00017191">
              <w:rPr>
                <w:rFonts w:cstheme="minorHAnsi"/>
                <w:sz w:val="20"/>
                <w:szCs w:val="20"/>
              </w:rPr>
              <w:t xml:space="preserve"> </w:t>
            </w:r>
          </w:p>
          <w:p w14:paraId="4D27868C" w14:textId="082AF8CB" w:rsidR="00832893" w:rsidRPr="00017191" w:rsidRDefault="00832893" w:rsidP="00832893">
            <w:pPr>
              <w:autoSpaceDE w:val="0"/>
              <w:autoSpaceDN w:val="0"/>
              <w:adjustRightInd w:val="0"/>
              <w:spacing w:after="0" w:line="240" w:lineRule="auto"/>
              <w:jc w:val="both"/>
              <w:rPr>
                <w:rFonts w:cstheme="minorHAnsi"/>
                <w:i/>
                <w:iCs/>
                <w:sz w:val="20"/>
                <w:szCs w:val="20"/>
                <w:lang w:val="en-US"/>
              </w:rPr>
            </w:pPr>
            <w:r w:rsidRPr="00017191">
              <w:rPr>
                <w:rFonts w:cstheme="minorHAnsi"/>
                <w:i/>
                <w:iCs/>
                <w:color w:val="FF0000"/>
                <w:sz w:val="20"/>
                <w:szCs w:val="20"/>
              </w:rPr>
              <w:t>N.B: LRC reserves the right to request the delivery of even a single piece to any of the locations specified in this tender.</w:t>
            </w:r>
          </w:p>
        </w:tc>
        <w:tc>
          <w:tcPr>
            <w:tcW w:w="1962" w:type="dxa"/>
            <w:tcBorders>
              <w:top w:val="single" w:sz="4" w:space="0" w:color="auto"/>
              <w:left w:val="nil"/>
              <w:bottom w:val="single" w:sz="12"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tcBorders>
              <w:top w:val="single" w:sz="4" w:space="0" w:color="auto"/>
              <w:left w:val="nil"/>
              <w:bottom w:val="single" w:sz="12" w:space="0" w:color="auto"/>
              <w:right w:val="single" w:sz="12"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B473B8" w:rsidRPr="00F30982" w14:paraId="6BF53539" w14:textId="77777777" w:rsidTr="00446835">
        <w:trPr>
          <w:trHeight w:val="557"/>
        </w:trPr>
        <w:tc>
          <w:tcPr>
            <w:tcW w:w="7370" w:type="dxa"/>
            <w:tcBorders>
              <w:top w:val="single" w:sz="12" w:space="0" w:color="auto"/>
              <w:left w:val="single" w:sz="12" w:space="0" w:color="auto"/>
              <w:bottom w:val="single" w:sz="2" w:space="0" w:color="auto"/>
              <w:right w:val="single" w:sz="2" w:space="0" w:color="auto"/>
            </w:tcBorders>
            <w:shd w:val="clear" w:color="auto" w:fill="auto"/>
            <w:vAlign w:val="center"/>
          </w:tcPr>
          <w:p w14:paraId="4789F16F" w14:textId="27F494AC" w:rsidR="00B473B8" w:rsidRPr="00017191" w:rsidRDefault="00B473B8" w:rsidP="00B473B8">
            <w:pPr>
              <w:autoSpaceDE w:val="0"/>
              <w:autoSpaceDN w:val="0"/>
              <w:adjustRightInd w:val="0"/>
              <w:spacing w:after="0" w:line="240" w:lineRule="auto"/>
              <w:rPr>
                <w:rFonts w:cstheme="minorHAnsi"/>
                <w:b/>
                <w:bCs/>
                <w:sz w:val="20"/>
                <w:szCs w:val="20"/>
                <w:u w:val="single"/>
              </w:rPr>
            </w:pPr>
            <w:r w:rsidRPr="00017191">
              <w:rPr>
                <w:rFonts w:cstheme="minorHAnsi"/>
                <w:sz w:val="20"/>
                <w:szCs w:val="20"/>
              </w:rPr>
              <w:t>The Mentioned quantities are estimated and will be divided between the Validation Phase and Production Phase</w:t>
            </w:r>
          </w:p>
        </w:tc>
        <w:tc>
          <w:tcPr>
            <w:tcW w:w="1962" w:type="dxa"/>
            <w:tcBorders>
              <w:top w:val="single" w:sz="12" w:space="0" w:color="auto"/>
              <w:left w:val="single" w:sz="2" w:space="0" w:color="auto"/>
              <w:bottom w:val="single" w:sz="4" w:space="0" w:color="auto"/>
              <w:right w:val="single" w:sz="4" w:space="0" w:color="auto"/>
            </w:tcBorders>
            <w:shd w:val="clear" w:color="auto" w:fill="auto"/>
          </w:tcPr>
          <w:p w14:paraId="1200062B" w14:textId="162C42FE" w:rsidR="00B473B8" w:rsidRPr="00F30982" w:rsidRDefault="00B473B8" w:rsidP="00B473B8">
            <w:pPr>
              <w:autoSpaceDE w:val="0"/>
              <w:autoSpaceDN w:val="0"/>
              <w:adjustRightInd w:val="0"/>
              <w:spacing w:after="0" w:line="240" w:lineRule="auto"/>
              <w:jc w:val="center"/>
              <w:rPr>
                <w:rFonts w:ascii="Segoe UI Symbol" w:hAnsi="Segoe UI Symbol" w:cs="Segoe UI Symbol"/>
                <w:lang w:val="en-US"/>
              </w:rPr>
            </w:pPr>
            <w:r w:rsidRPr="00B07251">
              <w:rPr>
                <w:rFonts w:ascii="Segoe UI Symbol" w:hAnsi="Segoe UI Symbol" w:cs="Segoe UI Symbol"/>
                <w:lang w:val="en-US"/>
              </w:rPr>
              <w:t>☐</w:t>
            </w:r>
            <w:r w:rsidRPr="00B07251">
              <w:rPr>
                <w:rFonts w:cstheme="minorHAnsi"/>
                <w:lang w:val="en-US"/>
              </w:rPr>
              <w:t xml:space="preserve"> Yes   </w:t>
            </w:r>
            <w:r w:rsidRPr="00B07251">
              <w:rPr>
                <w:rFonts w:ascii="Segoe UI Symbol" w:hAnsi="Segoe UI Symbol" w:cs="Segoe UI Symbol"/>
                <w:lang w:val="en-US"/>
              </w:rPr>
              <w:t>☐</w:t>
            </w:r>
            <w:r w:rsidRPr="00B07251">
              <w:rPr>
                <w:rFonts w:cstheme="minorHAnsi"/>
                <w:lang w:val="en-US"/>
              </w:rPr>
              <w:t xml:space="preserve"> No</w:t>
            </w:r>
          </w:p>
        </w:tc>
        <w:tc>
          <w:tcPr>
            <w:tcW w:w="1202" w:type="dxa"/>
            <w:tcBorders>
              <w:top w:val="single" w:sz="12" w:space="0" w:color="auto"/>
              <w:left w:val="nil"/>
              <w:bottom w:val="single" w:sz="4" w:space="0" w:color="auto"/>
              <w:right w:val="single" w:sz="12" w:space="0" w:color="auto"/>
            </w:tcBorders>
            <w:shd w:val="clear" w:color="auto" w:fill="auto"/>
            <w:noWrap/>
            <w:vAlign w:val="bottom"/>
          </w:tcPr>
          <w:p w14:paraId="25F9671B" w14:textId="77777777" w:rsidR="00B473B8" w:rsidRPr="00F30982" w:rsidRDefault="00B473B8" w:rsidP="00B473B8">
            <w:pPr>
              <w:autoSpaceDE w:val="0"/>
              <w:autoSpaceDN w:val="0"/>
              <w:adjustRightInd w:val="0"/>
              <w:spacing w:after="0" w:line="240" w:lineRule="auto"/>
              <w:jc w:val="both"/>
              <w:rPr>
                <w:rFonts w:cstheme="minorHAnsi"/>
                <w:lang w:val="en-US"/>
              </w:rPr>
            </w:pPr>
          </w:p>
        </w:tc>
      </w:tr>
      <w:tr w:rsidR="00B473B8" w:rsidRPr="00F30982" w14:paraId="1104EE23" w14:textId="77777777" w:rsidTr="00446835">
        <w:trPr>
          <w:trHeight w:val="451"/>
        </w:trPr>
        <w:tc>
          <w:tcPr>
            <w:tcW w:w="7370" w:type="dxa"/>
            <w:tcBorders>
              <w:top w:val="single" w:sz="2" w:space="0" w:color="auto"/>
              <w:left w:val="single" w:sz="12" w:space="0" w:color="auto"/>
              <w:bottom w:val="single" w:sz="2" w:space="0" w:color="auto"/>
              <w:right w:val="single" w:sz="2" w:space="0" w:color="auto"/>
            </w:tcBorders>
            <w:shd w:val="clear" w:color="auto" w:fill="auto"/>
            <w:vAlign w:val="center"/>
          </w:tcPr>
          <w:p w14:paraId="2F2C8CB1" w14:textId="1FEBA763" w:rsidR="00B473B8" w:rsidRPr="00017191" w:rsidRDefault="00B473B8" w:rsidP="00B473B8">
            <w:pPr>
              <w:autoSpaceDE w:val="0"/>
              <w:autoSpaceDN w:val="0"/>
              <w:adjustRightInd w:val="0"/>
              <w:spacing w:after="0" w:line="240" w:lineRule="auto"/>
              <w:rPr>
                <w:rFonts w:cstheme="minorHAnsi"/>
                <w:sz w:val="20"/>
                <w:szCs w:val="20"/>
              </w:rPr>
            </w:pPr>
            <w:r w:rsidRPr="00017191">
              <w:rPr>
                <w:rFonts w:cstheme="minorHAnsi"/>
                <w:sz w:val="20"/>
                <w:szCs w:val="20"/>
              </w:rPr>
              <w:t xml:space="preserve">The Validation phase consist of testing the quality 100 POOLED PLATELET CONCENTRATES; which will require ordering 500 Quadruple whole blood collection system including Leucodepletion Filter </w:t>
            </w:r>
            <w:r w:rsidR="00446835" w:rsidRPr="00017191">
              <w:rPr>
                <w:rFonts w:cstheme="minorHAnsi"/>
                <w:sz w:val="20"/>
                <w:szCs w:val="20"/>
              </w:rPr>
              <w:t>Bottom and Top (BAT) Blood Collection System for Red Cell Concentrates (RCC) Filtration, 100 Platelet Addictive (PAS), 100 Pooling set of the octopus type intended for the preparation of platelet concentrates and 1000 blade for sterile connecting device.</w:t>
            </w:r>
          </w:p>
        </w:tc>
        <w:tc>
          <w:tcPr>
            <w:tcW w:w="1962" w:type="dxa"/>
            <w:tcBorders>
              <w:top w:val="single" w:sz="4" w:space="0" w:color="auto"/>
              <w:left w:val="single" w:sz="2" w:space="0" w:color="auto"/>
              <w:bottom w:val="single" w:sz="4" w:space="0" w:color="auto"/>
              <w:right w:val="single" w:sz="4" w:space="0" w:color="auto"/>
            </w:tcBorders>
            <w:shd w:val="clear" w:color="auto" w:fill="auto"/>
          </w:tcPr>
          <w:p w14:paraId="5B1E2DC1" w14:textId="3B12D128" w:rsidR="00B473B8" w:rsidRPr="00F30982" w:rsidRDefault="00B473B8" w:rsidP="00B473B8">
            <w:pPr>
              <w:autoSpaceDE w:val="0"/>
              <w:autoSpaceDN w:val="0"/>
              <w:adjustRightInd w:val="0"/>
              <w:spacing w:after="0" w:line="240" w:lineRule="auto"/>
              <w:jc w:val="center"/>
              <w:rPr>
                <w:rFonts w:ascii="Segoe UI Symbol" w:hAnsi="Segoe UI Symbol" w:cs="Segoe UI Symbol"/>
                <w:lang w:val="en-US"/>
              </w:rPr>
            </w:pPr>
            <w:r w:rsidRPr="00B07251">
              <w:rPr>
                <w:rFonts w:ascii="Segoe UI Symbol" w:hAnsi="Segoe UI Symbol" w:cs="Segoe UI Symbol"/>
                <w:lang w:val="en-US"/>
              </w:rPr>
              <w:t>☐</w:t>
            </w:r>
            <w:r w:rsidRPr="00B07251">
              <w:rPr>
                <w:rFonts w:cstheme="minorHAnsi"/>
                <w:lang w:val="en-US"/>
              </w:rPr>
              <w:t xml:space="preserve"> Yes   </w:t>
            </w:r>
            <w:r w:rsidRPr="00B07251">
              <w:rPr>
                <w:rFonts w:ascii="Segoe UI Symbol" w:hAnsi="Segoe UI Symbol" w:cs="Segoe UI Symbol"/>
                <w:lang w:val="en-US"/>
              </w:rPr>
              <w:t>☐</w:t>
            </w:r>
            <w:r w:rsidRPr="00B07251">
              <w:rPr>
                <w:rFonts w:cstheme="minorHAnsi"/>
                <w:lang w:val="en-US"/>
              </w:rPr>
              <w:t xml:space="preserve"> No</w:t>
            </w:r>
          </w:p>
        </w:tc>
        <w:tc>
          <w:tcPr>
            <w:tcW w:w="1202" w:type="dxa"/>
            <w:tcBorders>
              <w:top w:val="single" w:sz="4" w:space="0" w:color="auto"/>
              <w:left w:val="nil"/>
              <w:bottom w:val="single" w:sz="4" w:space="0" w:color="auto"/>
              <w:right w:val="single" w:sz="12" w:space="0" w:color="auto"/>
            </w:tcBorders>
            <w:shd w:val="clear" w:color="auto" w:fill="auto"/>
            <w:noWrap/>
            <w:vAlign w:val="bottom"/>
          </w:tcPr>
          <w:p w14:paraId="2FCE1B95" w14:textId="77777777" w:rsidR="00B473B8" w:rsidRPr="00F30982" w:rsidRDefault="00B473B8" w:rsidP="00B473B8">
            <w:pPr>
              <w:autoSpaceDE w:val="0"/>
              <w:autoSpaceDN w:val="0"/>
              <w:adjustRightInd w:val="0"/>
              <w:spacing w:after="0" w:line="240" w:lineRule="auto"/>
              <w:jc w:val="both"/>
              <w:rPr>
                <w:rFonts w:cstheme="minorHAnsi"/>
                <w:lang w:val="en-US"/>
              </w:rPr>
            </w:pPr>
          </w:p>
        </w:tc>
      </w:tr>
      <w:tr w:rsidR="004752F5" w:rsidRPr="00F30982" w14:paraId="46742724" w14:textId="77777777" w:rsidTr="00446835">
        <w:trPr>
          <w:trHeight w:val="451"/>
        </w:trPr>
        <w:tc>
          <w:tcPr>
            <w:tcW w:w="7370" w:type="dxa"/>
            <w:tcBorders>
              <w:top w:val="single" w:sz="2" w:space="0" w:color="auto"/>
              <w:left w:val="single" w:sz="12" w:space="0" w:color="auto"/>
              <w:bottom w:val="single" w:sz="12" w:space="0" w:color="auto"/>
              <w:right w:val="single" w:sz="2" w:space="0" w:color="auto"/>
            </w:tcBorders>
            <w:shd w:val="clear" w:color="auto" w:fill="auto"/>
            <w:vAlign w:val="center"/>
          </w:tcPr>
          <w:p w14:paraId="6C6DBC90" w14:textId="77777777" w:rsidR="00446835" w:rsidRPr="00446835" w:rsidRDefault="00446835" w:rsidP="00446835">
            <w:pPr>
              <w:rPr>
                <w:rFonts w:cstheme="minorHAnsi"/>
                <w:sz w:val="20"/>
                <w:szCs w:val="20"/>
              </w:rPr>
            </w:pPr>
            <w:r w:rsidRPr="00446835">
              <w:rPr>
                <w:rFonts w:cstheme="minorHAnsi"/>
                <w:sz w:val="20"/>
                <w:szCs w:val="20"/>
              </w:rPr>
              <w:t xml:space="preserve">If the validation result AND Quality Control of platelets prepared during validation phase are compliant with international standards listed below: </w:t>
            </w:r>
          </w:p>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55"/>
              <w:gridCol w:w="2623"/>
            </w:tblGrid>
            <w:tr w:rsidR="00446835" w:rsidRPr="00446835" w14:paraId="1BF20124" w14:textId="77777777" w:rsidTr="00446835">
              <w:trPr>
                <w:trHeight w:val="285"/>
              </w:trPr>
              <w:tc>
                <w:tcPr>
                  <w:tcW w:w="2691" w:type="dxa"/>
                </w:tcPr>
                <w:p w14:paraId="48E7D221" w14:textId="77777777" w:rsidR="00446835" w:rsidRPr="00446835" w:rsidRDefault="00446835" w:rsidP="00446835">
                  <w:pPr>
                    <w:pStyle w:val="Pa39"/>
                    <w:spacing w:after="80"/>
                    <w:rPr>
                      <w:rFonts w:asciiTheme="minorHAnsi" w:hAnsiTheme="minorHAnsi" w:cstheme="minorHAnsi"/>
                      <w:color w:val="000000"/>
                      <w:sz w:val="20"/>
                      <w:szCs w:val="20"/>
                    </w:rPr>
                  </w:pPr>
                  <w:r w:rsidRPr="00446835">
                    <w:rPr>
                      <w:rFonts w:asciiTheme="minorHAnsi" w:hAnsiTheme="minorHAnsi" w:cstheme="minorHAnsi"/>
                      <w:color w:val="000000"/>
                      <w:sz w:val="20"/>
                      <w:szCs w:val="20"/>
                    </w:rPr>
                    <w:t xml:space="preserve">Platelet content per final unit </w:t>
                  </w:r>
                </w:p>
              </w:tc>
              <w:tc>
                <w:tcPr>
                  <w:tcW w:w="2555" w:type="dxa"/>
                </w:tcPr>
                <w:p w14:paraId="00751289" w14:textId="77777777" w:rsidR="00446835" w:rsidRPr="00446835" w:rsidRDefault="00446835" w:rsidP="00446835">
                  <w:pPr>
                    <w:pStyle w:val="Pa39"/>
                    <w:spacing w:after="80"/>
                    <w:rPr>
                      <w:rFonts w:asciiTheme="minorHAnsi" w:hAnsiTheme="minorHAnsi" w:cstheme="minorHAnsi"/>
                      <w:color w:val="000000"/>
                      <w:sz w:val="20"/>
                      <w:szCs w:val="20"/>
                    </w:rPr>
                  </w:pPr>
                  <w:r w:rsidRPr="00446835">
                    <w:rPr>
                      <w:rFonts w:asciiTheme="minorHAnsi" w:hAnsiTheme="minorHAnsi" w:cstheme="minorHAnsi"/>
                      <w:color w:val="000000"/>
                      <w:sz w:val="20"/>
                      <w:szCs w:val="20"/>
                    </w:rPr>
                    <w:t>≥ 2 × 10</w:t>
                  </w:r>
                  <w:r w:rsidRPr="00446835">
                    <w:rPr>
                      <w:rStyle w:val="A9"/>
                      <w:rFonts w:asciiTheme="minorHAnsi" w:hAnsiTheme="minorHAnsi" w:cstheme="minorHAnsi"/>
                      <w:sz w:val="20"/>
                      <w:szCs w:val="20"/>
                    </w:rPr>
                    <w:t xml:space="preserve">11 </w:t>
                  </w:r>
                </w:p>
              </w:tc>
              <w:tc>
                <w:tcPr>
                  <w:tcW w:w="2623" w:type="dxa"/>
                </w:tcPr>
                <w:p w14:paraId="2654BD61" w14:textId="77777777" w:rsidR="00446835" w:rsidRPr="00446835" w:rsidRDefault="00446835" w:rsidP="00446835">
                  <w:pPr>
                    <w:pStyle w:val="Pa39"/>
                    <w:spacing w:after="80"/>
                    <w:rPr>
                      <w:rFonts w:asciiTheme="minorHAnsi" w:hAnsiTheme="minorHAnsi" w:cstheme="minorHAnsi"/>
                      <w:color w:val="000000"/>
                      <w:sz w:val="20"/>
                      <w:szCs w:val="20"/>
                    </w:rPr>
                  </w:pPr>
                  <w:r w:rsidRPr="00446835">
                    <w:rPr>
                      <w:rFonts w:asciiTheme="minorHAnsi" w:hAnsiTheme="minorHAnsi" w:cstheme="minorHAnsi"/>
                      <w:color w:val="000000"/>
                      <w:sz w:val="20"/>
                      <w:szCs w:val="20"/>
                    </w:rPr>
                    <w:t xml:space="preserve">Above 90% of units </w:t>
                  </w:r>
                </w:p>
              </w:tc>
            </w:tr>
            <w:tr w:rsidR="00446835" w:rsidRPr="00446835" w14:paraId="32D37A51" w14:textId="77777777" w:rsidTr="00446835">
              <w:trPr>
                <w:trHeight w:val="536"/>
              </w:trPr>
              <w:tc>
                <w:tcPr>
                  <w:tcW w:w="2691" w:type="dxa"/>
                </w:tcPr>
                <w:p w14:paraId="2E228B52" w14:textId="77777777" w:rsidR="00446835" w:rsidRPr="00446835" w:rsidRDefault="00446835" w:rsidP="00446835">
                  <w:pPr>
                    <w:pStyle w:val="Pa39"/>
                    <w:spacing w:after="80"/>
                    <w:rPr>
                      <w:rFonts w:asciiTheme="minorHAnsi" w:hAnsiTheme="minorHAnsi" w:cstheme="minorHAnsi"/>
                      <w:color w:val="000000"/>
                      <w:sz w:val="20"/>
                      <w:szCs w:val="20"/>
                    </w:rPr>
                  </w:pPr>
                  <w:r w:rsidRPr="00446835">
                    <w:rPr>
                      <w:rFonts w:asciiTheme="minorHAnsi" w:hAnsiTheme="minorHAnsi" w:cstheme="minorHAnsi"/>
                      <w:color w:val="000000"/>
                      <w:sz w:val="20"/>
                      <w:szCs w:val="20"/>
                    </w:rPr>
                    <w:t xml:space="preserve">Residual leucocyte content per final unit </w:t>
                  </w:r>
                </w:p>
              </w:tc>
              <w:tc>
                <w:tcPr>
                  <w:tcW w:w="2555" w:type="dxa"/>
                </w:tcPr>
                <w:p w14:paraId="7E47A4AF" w14:textId="77777777" w:rsidR="00446835" w:rsidRPr="00446835" w:rsidRDefault="00446835" w:rsidP="00446835">
                  <w:pPr>
                    <w:pStyle w:val="Pa39"/>
                    <w:spacing w:after="80"/>
                    <w:rPr>
                      <w:rFonts w:asciiTheme="minorHAnsi" w:hAnsiTheme="minorHAnsi" w:cstheme="minorHAnsi"/>
                      <w:color w:val="000000"/>
                      <w:sz w:val="20"/>
                      <w:szCs w:val="20"/>
                    </w:rPr>
                  </w:pPr>
                  <w:r w:rsidRPr="00446835">
                    <w:rPr>
                      <w:rFonts w:asciiTheme="minorHAnsi" w:hAnsiTheme="minorHAnsi" w:cstheme="minorHAnsi"/>
                      <w:color w:val="000000"/>
                      <w:sz w:val="20"/>
                      <w:szCs w:val="20"/>
                    </w:rPr>
                    <w:t>&lt; 1 × 10</w:t>
                  </w:r>
                  <w:r w:rsidRPr="00446835">
                    <w:rPr>
                      <w:rStyle w:val="A9"/>
                      <w:rFonts w:asciiTheme="minorHAnsi" w:hAnsiTheme="minorHAnsi" w:cstheme="minorHAnsi"/>
                      <w:sz w:val="20"/>
                      <w:szCs w:val="20"/>
                    </w:rPr>
                    <w:t xml:space="preserve">9 </w:t>
                  </w:r>
                </w:p>
              </w:tc>
              <w:tc>
                <w:tcPr>
                  <w:tcW w:w="2623" w:type="dxa"/>
                </w:tcPr>
                <w:p w14:paraId="1D85D89B" w14:textId="77777777" w:rsidR="00446835" w:rsidRPr="00446835" w:rsidRDefault="00446835" w:rsidP="00446835">
                  <w:pPr>
                    <w:pStyle w:val="Pa39"/>
                    <w:spacing w:after="80"/>
                    <w:rPr>
                      <w:rFonts w:asciiTheme="minorHAnsi" w:hAnsiTheme="minorHAnsi" w:cstheme="minorHAnsi"/>
                      <w:color w:val="000000"/>
                      <w:sz w:val="20"/>
                      <w:szCs w:val="20"/>
                    </w:rPr>
                  </w:pPr>
                  <w:r w:rsidRPr="00446835">
                    <w:rPr>
                      <w:rFonts w:asciiTheme="minorHAnsi" w:hAnsiTheme="minorHAnsi" w:cstheme="minorHAnsi"/>
                      <w:color w:val="000000"/>
                      <w:sz w:val="20"/>
                      <w:szCs w:val="20"/>
                    </w:rPr>
                    <w:t>Above 90% of units</w:t>
                  </w:r>
                </w:p>
              </w:tc>
            </w:tr>
            <w:tr w:rsidR="00446835" w:rsidRPr="00446835" w14:paraId="3AA7A9C6" w14:textId="77777777" w:rsidTr="00446835">
              <w:trPr>
                <w:trHeight w:val="321"/>
              </w:trPr>
              <w:tc>
                <w:tcPr>
                  <w:tcW w:w="2691" w:type="dxa"/>
                </w:tcPr>
                <w:p w14:paraId="76083E41" w14:textId="77777777" w:rsidR="00446835" w:rsidRPr="00446835" w:rsidRDefault="00446835" w:rsidP="00446835">
                  <w:pPr>
                    <w:pStyle w:val="Pa39"/>
                    <w:spacing w:after="80"/>
                    <w:rPr>
                      <w:rFonts w:asciiTheme="minorHAnsi" w:hAnsiTheme="minorHAnsi" w:cstheme="minorHAnsi"/>
                      <w:color w:val="000000"/>
                      <w:sz w:val="20"/>
                      <w:szCs w:val="20"/>
                    </w:rPr>
                  </w:pPr>
                  <w:r w:rsidRPr="00446835">
                    <w:rPr>
                      <w:rFonts w:asciiTheme="minorHAnsi" w:hAnsiTheme="minorHAnsi" w:cstheme="minorHAnsi"/>
                      <w:i/>
                      <w:iCs/>
                      <w:color w:val="000000"/>
                      <w:sz w:val="20"/>
                      <w:szCs w:val="20"/>
                    </w:rPr>
                    <w:t xml:space="preserve"> </w:t>
                  </w:r>
                  <w:r w:rsidRPr="00446835">
                    <w:rPr>
                      <w:rFonts w:asciiTheme="minorHAnsi" w:hAnsiTheme="minorHAnsi" w:cstheme="minorHAnsi"/>
                      <w:color w:val="000000"/>
                      <w:sz w:val="20"/>
                      <w:szCs w:val="20"/>
                    </w:rPr>
                    <w:t xml:space="preserve">pH </w:t>
                  </w:r>
                </w:p>
              </w:tc>
              <w:tc>
                <w:tcPr>
                  <w:tcW w:w="2555" w:type="dxa"/>
                </w:tcPr>
                <w:p w14:paraId="354932BC" w14:textId="77777777" w:rsidR="00446835" w:rsidRPr="00446835" w:rsidRDefault="00446835" w:rsidP="00446835">
                  <w:pPr>
                    <w:pStyle w:val="Pa39"/>
                    <w:spacing w:after="80"/>
                    <w:rPr>
                      <w:rFonts w:asciiTheme="minorHAnsi" w:hAnsiTheme="minorHAnsi" w:cstheme="minorHAnsi"/>
                      <w:color w:val="000000"/>
                      <w:sz w:val="20"/>
                      <w:szCs w:val="20"/>
                    </w:rPr>
                  </w:pPr>
                  <w:r w:rsidRPr="00446835">
                    <w:rPr>
                      <w:rFonts w:asciiTheme="minorHAnsi" w:hAnsiTheme="minorHAnsi" w:cstheme="minorHAnsi"/>
                      <w:color w:val="000000"/>
                      <w:sz w:val="20"/>
                      <w:szCs w:val="20"/>
                    </w:rPr>
                    <w:t>&gt; 6.4</w:t>
                  </w:r>
                </w:p>
              </w:tc>
              <w:tc>
                <w:tcPr>
                  <w:tcW w:w="2623" w:type="dxa"/>
                </w:tcPr>
                <w:p w14:paraId="542C1828" w14:textId="77777777" w:rsidR="00446835" w:rsidRPr="00446835" w:rsidRDefault="00446835" w:rsidP="00446835">
                  <w:pPr>
                    <w:pStyle w:val="Pa39"/>
                    <w:spacing w:after="80"/>
                    <w:rPr>
                      <w:rFonts w:asciiTheme="minorHAnsi" w:hAnsiTheme="minorHAnsi" w:cstheme="minorHAnsi"/>
                      <w:color w:val="000000"/>
                      <w:sz w:val="20"/>
                      <w:szCs w:val="20"/>
                    </w:rPr>
                  </w:pPr>
                  <w:r w:rsidRPr="00446835">
                    <w:rPr>
                      <w:rFonts w:asciiTheme="minorHAnsi" w:hAnsiTheme="minorHAnsi" w:cstheme="minorHAnsi"/>
                      <w:color w:val="000000"/>
                      <w:sz w:val="20"/>
                      <w:szCs w:val="20"/>
                    </w:rPr>
                    <w:t>Above 90% of units</w:t>
                  </w:r>
                </w:p>
              </w:tc>
            </w:tr>
          </w:tbl>
          <w:p w14:paraId="4D28D257" w14:textId="77777777" w:rsidR="00446835" w:rsidRPr="00446835" w:rsidRDefault="00446835" w:rsidP="00446835">
            <w:pPr>
              <w:rPr>
                <w:rFonts w:cstheme="minorHAnsi"/>
                <w:sz w:val="20"/>
                <w:szCs w:val="20"/>
              </w:rPr>
            </w:pPr>
            <w:r w:rsidRPr="00446835">
              <w:rPr>
                <w:rFonts w:cstheme="minorHAnsi"/>
                <w:sz w:val="20"/>
                <w:szCs w:val="20"/>
              </w:rPr>
              <w:t>LRC will using the remaining quantity to launch the platelet production phase</w:t>
            </w:r>
          </w:p>
          <w:p w14:paraId="42977CCF" w14:textId="6C008EA8" w:rsidR="004752F5" w:rsidRPr="00017191" w:rsidRDefault="004752F5" w:rsidP="00D445A5">
            <w:pPr>
              <w:rPr>
                <w:rFonts w:cstheme="minorHAnsi"/>
                <w:sz w:val="20"/>
                <w:szCs w:val="20"/>
              </w:rPr>
            </w:pPr>
          </w:p>
        </w:tc>
        <w:tc>
          <w:tcPr>
            <w:tcW w:w="1962" w:type="dxa"/>
            <w:tcBorders>
              <w:top w:val="single" w:sz="4" w:space="0" w:color="auto"/>
              <w:left w:val="single" w:sz="2" w:space="0" w:color="auto"/>
              <w:bottom w:val="single" w:sz="12" w:space="0" w:color="auto"/>
              <w:right w:val="single" w:sz="4" w:space="0" w:color="auto"/>
            </w:tcBorders>
            <w:shd w:val="clear" w:color="auto" w:fill="auto"/>
          </w:tcPr>
          <w:p w14:paraId="489BE079" w14:textId="1C4EAB5C" w:rsidR="004752F5" w:rsidRPr="00B07251" w:rsidRDefault="004752F5" w:rsidP="004752F5">
            <w:pPr>
              <w:autoSpaceDE w:val="0"/>
              <w:autoSpaceDN w:val="0"/>
              <w:adjustRightInd w:val="0"/>
              <w:spacing w:after="0" w:line="240" w:lineRule="auto"/>
              <w:jc w:val="center"/>
              <w:rPr>
                <w:rFonts w:ascii="Segoe UI Symbol" w:hAnsi="Segoe UI Symbol" w:cs="Segoe UI Symbol"/>
                <w:lang w:val="en-US"/>
              </w:rPr>
            </w:pPr>
            <w:r w:rsidRPr="00F850E4">
              <w:rPr>
                <w:rFonts w:ascii="Segoe UI Symbol" w:hAnsi="Segoe UI Symbol" w:cs="Segoe UI Symbol"/>
                <w:lang w:val="en-US"/>
              </w:rPr>
              <w:t>☐</w:t>
            </w:r>
            <w:r w:rsidRPr="00F850E4">
              <w:rPr>
                <w:rFonts w:cstheme="minorHAnsi"/>
                <w:lang w:val="en-US"/>
              </w:rPr>
              <w:t xml:space="preserve"> Yes   </w:t>
            </w:r>
            <w:r w:rsidRPr="00F850E4">
              <w:rPr>
                <w:rFonts w:ascii="Segoe UI Symbol" w:hAnsi="Segoe UI Symbol" w:cs="Segoe UI Symbol"/>
                <w:lang w:val="en-US"/>
              </w:rPr>
              <w:t>☐</w:t>
            </w:r>
            <w:r w:rsidRPr="00F850E4">
              <w:rPr>
                <w:rFonts w:cstheme="minorHAnsi"/>
                <w:lang w:val="en-US"/>
              </w:rPr>
              <w:t xml:space="preserve"> No</w:t>
            </w:r>
          </w:p>
        </w:tc>
        <w:tc>
          <w:tcPr>
            <w:tcW w:w="1202" w:type="dxa"/>
            <w:tcBorders>
              <w:top w:val="single" w:sz="4" w:space="0" w:color="auto"/>
              <w:left w:val="nil"/>
              <w:bottom w:val="single" w:sz="12" w:space="0" w:color="auto"/>
              <w:right w:val="single" w:sz="12" w:space="0" w:color="auto"/>
            </w:tcBorders>
            <w:shd w:val="clear" w:color="auto" w:fill="auto"/>
            <w:noWrap/>
            <w:vAlign w:val="bottom"/>
          </w:tcPr>
          <w:p w14:paraId="1EFF628B" w14:textId="77777777" w:rsidR="004752F5" w:rsidRPr="00F30982" w:rsidRDefault="004752F5" w:rsidP="004752F5">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6A2860">
      <w:pPr>
        <w:pStyle w:val="ListParagraph"/>
        <w:numPr>
          <w:ilvl w:val="0"/>
          <w:numId w:val="4"/>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3F831858"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the awarded bidder will be contracted to three years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1" w:name="_Toc459799301"/>
      <w:bookmarkEnd w:id="0"/>
      <w:r w:rsidRPr="00F30982">
        <w:rPr>
          <w:rFonts w:asciiTheme="minorHAnsi" w:hAnsiTheme="minorHAnsi" w:cstheme="minorHAnsi"/>
        </w:rPr>
        <w:t>Instructions to bidders</w:t>
      </w:r>
      <w:bookmarkEnd w:id="1"/>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lastRenderedPageBreak/>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070126B8" w:rsidR="00D078DF" w:rsidRPr="00F30982" w:rsidRDefault="001B77F3" w:rsidP="00C37CE4">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3F4EC6">
        <w:rPr>
          <w:rFonts w:cstheme="minorHAnsi"/>
          <w:b/>
          <w:i/>
          <w:iCs/>
          <w:sz w:val="20"/>
          <w:szCs w:val="20"/>
          <w:highlight w:val="yellow"/>
        </w:rPr>
        <w:t>2024-01</w:t>
      </w:r>
      <w:r w:rsidR="003344C6">
        <w:rPr>
          <w:rFonts w:cstheme="minorHAnsi"/>
          <w:b/>
          <w:i/>
          <w:iCs/>
          <w:sz w:val="20"/>
          <w:szCs w:val="20"/>
          <w:highlight w:val="yellow"/>
        </w:rPr>
        <w:t>9</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C37CE4">
        <w:rPr>
          <w:rFonts w:cstheme="minorHAnsi"/>
          <w:b/>
          <w:i/>
          <w:iCs/>
          <w:sz w:val="20"/>
          <w:szCs w:val="20"/>
          <w:highlight w:val="yellow"/>
        </w:rPr>
        <w:t>30</w:t>
      </w:r>
      <w:r w:rsidR="003F4EC6">
        <w:rPr>
          <w:rFonts w:cstheme="minorHAnsi"/>
          <w:b/>
          <w:i/>
          <w:iCs/>
          <w:sz w:val="20"/>
          <w:szCs w:val="20"/>
          <w:highlight w:val="yellow"/>
        </w:rPr>
        <w:t xml:space="preserve"> May</w:t>
      </w:r>
      <w:r w:rsidR="00F2556E">
        <w:rPr>
          <w:rFonts w:cstheme="minorHAnsi"/>
          <w:b/>
          <w:i/>
          <w:iCs/>
          <w:sz w:val="20"/>
          <w:szCs w:val="20"/>
          <w:highlight w:val="yellow"/>
        </w:rPr>
        <w:t xml:space="preserve">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lastRenderedPageBreak/>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lastRenderedPageBreak/>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w:t>
      </w:r>
      <w:r w:rsidR="00C301AE" w:rsidRPr="00F30982">
        <w:rPr>
          <w:rFonts w:cstheme="minorHAnsi"/>
          <w:sz w:val="20"/>
          <w:szCs w:val="20"/>
          <w:lang w:val="en-US"/>
        </w:rPr>
        <w:lastRenderedPageBreak/>
        <w:t>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programme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lastRenderedPageBreak/>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511A86A7"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1AC8658" w14:textId="4115CF71" w:rsidR="00EE1188" w:rsidRDefault="00EE1188" w:rsidP="00620B13">
      <w:pPr>
        <w:autoSpaceDE w:val="0"/>
        <w:autoSpaceDN w:val="0"/>
        <w:adjustRightInd w:val="0"/>
        <w:spacing w:after="0" w:line="240" w:lineRule="auto"/>
        <w:jc w:val="both"/>
        <w:rPr>
          <w:rFonts w:eastAsia="CIDFont+F8" w:cstheme="minorHAnsi"/>
          <w:lang w:val="en-US"/>
        </w:rPr>
      </w:pPr>
    </w:p>
    <w:p w14:paraId="7CC3FECF" w14:textId="77777777" w:rsidR="00B139E2" w:rsidRPr="00F30982" w:rsidRDefault="00B139E2" w:rsidP="00620B13">
      <w:pPr>
        <w:autoSpaceDE w:val="0"/>
        <w:autoSpaceDN w:val="0"/>
        <w:adjustRightInd w:val="0"/>
        <w:spacing w:after="0" w:line="240" w:lineRule="auto"/>
        <w:jc w:val="both"/>
        <w:rPr>
          <w:rFonts w:eastAsia="CIDFont+F8" w:cstheme="minorHAnsi"/>
          <w:lang w:val="en-US"/>
        </w:rPr>
      </w:pPr>
    </w:p>
    <w:p w14:paraId="39FAE9F0" w14:textId="2109C2A3"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E7CBC43" w14:textId="7E4CB7B8"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2" w:name="_Toc459799304"/>
      <w:r w:rsidRPr="00F30982">
        <w:rPr>
          <w:rFonts w:asciiTheme="minorHAnsi" w:hAnsiTheme="minorHAnsi" w:cstheme="minorHAnsi"/>
        </w:rPr>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54FC9F4C" w:rsidR="005D5EF6" w:rsidRPr="00F30982" w:rsidRDefault="005D5EF6" w:rsidP="00C37CE4">
            <w:pPr>
              <w:spacing w:after="0" w:line="240" w:lineRule="auto"/>
              <w:jc w:val="both"/>
              <w:rPr>
                <w:rFonts w:cstheme="minorHAnsi"/>
                <w:noProof/>
              </w:rPr>
            </w:pPr>
            <w:r w:rsidRPr="00F30982">
              <w:rPr>
                <w:rFonts w:cstheme="minorHAnsi"/>
                <w:noProof/>
              </w:rPr>
              <w:t xml:space="preserve">Finance office- </w:t>
            </w:r>
            <w:r w:rsidR="00C37CE4">
              <w:rPr>
                <w:rFonts w:cstheme="minorHAnsi"/>
                <w:noProof/>
              </w:rPr>
              <w:t>2</w:t>
            </w:r>
            <w:r w:rsidR="00C37CE4" w:rsidRPr="00C37CE4">
              <w:rPr>
                <w:rFonts w:cstheme="minorHAnsi"/>
                <w:noProof/>
                <w:vertAlign w:val="superscript"/>
              </w:rPr>
              <w:t>ND</w:t>
            </w:r>
            <w:r w:rsidR="00C37CE4">
              <w:rPr>
                <w:rFonts w:cstheme="minorHAnsi"/>
                <w:noProof/>
              </w:rPr>
              <w:t xml:space="preserve"> </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lastRenderedPageBreak/>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5A42DF5A" w:rsidR="005D5EF6" w:rsidRPr="00F30982" w:rsidRDefault="003F4EC6" w:rsidP="009A2B60">
            <w:pPr>
              <w:spacing w:after="0" w:line="240" w:lineRule="auto"/>
              <w:rPr>
                <w:rFonts w:cstheme="minorHAnsi"/>
              </w:rPr>
            </w:pPr>
            <w:r>
              <w:rPr>
                <w:rFonts w:eastAsia="Times New Roman" w:cstheme="minorHAnsi"/>
                <w:color w:val="000000"/>
                <w:lang w:val="en-US"/>
              </w:rPr>
              <w:t>Spears</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1F679C8A" w:rsidR="005D5EF6" w:rsidRPr="00F30982" w:rsidRDefault="00A34678" w:rsidP="009A2B60">
            <w:pPr>
              <w:spacing w:after="0" w:line="240" w:lineRule="auto"/>
              <w:rPr>
                <w:rFonts w:cstheme="minorHAnsi"/>
              </w:rPr>
            </w:pPr>
            <w:r w:rsidRPr="00F30982">
              <w:rPr>
                <w:rFonts w:cstheme="minorHAnsi"/>
              </w:rPr>
              <w:t xml:space="preserve">Samples are </w:t>
            </w:r>
            <w:r w:rsidR="00B96C48" w:rsidRPr="00F30982">
              <w:rPr>
                <w:rFonts w:cstheme="minorHAnsi"/>
              </w:rPr>
              <w:t>Mandatory</w:t>
            </w:r>
          </w:p>
        </w:tc>
        <w:tc>
          <w:tcPr>
            <w:tcW w:w="5404" w:type="dxa"/>
            <w:shd w:val="clear" w:color="auto" w:fill="auto"/>
          </w:tcPr>
          <w:p w14:paraId="33214229" w14:textId="2661EC4C" w:rsidR="00564B91" w:rsidRPr="003F4EC6" w:rsidRDefault="003F4EC6" w:rsidP="003B7F02">
            <w:pPr>
              <w:shd w:val="clear" w:color="auto" w:fill="FFFFFF"/>
              <w:tabs>
                <w:tab w:val="left" w:pos="2805"/>
              </w:tabs>
              <w:spacing w:after="0" w:line="240" w:lineRule="auto"/>
              <w:jc w:val="both"/>
              <w:rPr>
                <w:rFonts w:eastAsia="Times New Roman" w:cstheme="minorHAnsi"/>
                <w:b/>
                <w:color w:val="000000" w:themeColor="text1"/>
              </w:rPr>
            </w:pPr>
            <w:r w:rsidRPr="003F4EC6">
              <w:rPr>
                <w:rFonts w:eastAsia="Times New Roman" w:cstheme="minorHAnsi"/>
                <w:b/>
                <w:color w:val="000000" w:themeColor="text1"/>
              </w:rPr>
              <w:t>BIDDER must submit</w:t>
            </w:r>
            <w:r w:rsidR="003344C6">
              <w:rPr>
                <w:rFonts w:eastAsia="Times New Roman" w:cstheme="minorHAnsi"/>
                <w:b/>
                <w:color w:val="000000" w:themeColor="text1"/>
              </w:rPr>
              <w:t xml:space="preserve"> Samples and</w:t>
            </w:r>
            <w:r w:rsidRPr="003F4EC6">
              <w:rPr>
                <w:rFonts w:eastAsia="Times New Roman" w:cstheme="minorHAnsi"/>
                <w:b/>
                <w:color w:val="000000" w:themeColor="text1"/>
              </w:rPr>
              <w:t xml:space="preserve"> reference catalogue or datasheet for each bided item labelled with the reference number as per Annex 2</w:t>
            </w: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5543567E" w:rsidR="005D5EF6" w:rsidRPr="00F30982" w:rsidRDefault="00C37CE4" w:rsidP="003F4EC6">
            <w:pPr>
              <w:spacing w:after="0" w:line="240" w:lineRule="auto"/>
              <w:jc w:val="both"/>
              <w:rPr>
                <w:rFonts w:cstheme="minorHAnsi"/>
                <w:b/>
              </w:rPr>
            </w:pPr>
            <w:r>
              <w:rPr>
                <w:rFonts w:cstheme="minorHAnsi"/>
              </w:rPr>
              <w:t>30</w:t>
            </w:r>
            <w:r w:rsidR="003F4EC6">
              <w:rPr>
                <w:rFonts w:cstheme="minorHAnsi"/>
              </w:rPr>
              <w:t>April</w:t>
            </w:r>
            <w:r w:rsidR="00B02ED8">
              <w:rPr>
                <w:rFonts w:cstheme="minorHAnsi"/>
              </w:rPr>
              <w:t xml:space="preserve"> 2024</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0A07C065" w:rsidR="005D5EF6" w:rsidRPr="00F30982" w:rsidRDefault="00C37CE4" w:rsidP="003344C6">
            <w:pPr>
              <w:spacing w:after="0" w:line="240" w:lineRule="auto"/>
              <w:rPr>
                <w:rFonts w:cstheme="minorHAnsi"/>
              </w:rPr>
            </w:pPr>
            <w:r>
              <w:rPr>
                <w:rFonts w:cstheme="minorHAnsi"/>
              </w:rPr>
              <w:t>30</w:t>
            </w:r>
            <w:r w:rsidR="003F4EC6">
              <w:rPr>
                <w:rFonts w:cstheme="minorHAnsi"/>
              </w:rPr>
              <w:t xml:space="preserve"> May</w:t>
            </w:r>
            <w:r w:rsidR="00564B91">
              <w:rPr>
                <w:rFonts w:cstheme="minorHAnsi"/>
              </w:rPr>
              <w:t>, 2024</w:t>
            </w:r>
            <w:r w:rsidR="005D5EF6" w:rsidRPr="00F30982">
              <w:rPr>
                <w:rFonts w:cstheme="minorHAnsi"/>
              </w:rPr>
              <w:t xml:space="preserve">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72485F23" w:rsidR="005D5EF6" w:rsidRPr="00F30982" w:rsidRDefault="00C37CE4" w:rsidP="008E44F0">
            <w:pPr>
              <w:spacing w:after="0" w:line="240" w:lineRule="auto"/>
              <w:jc w:val="both"/>
              <w:rPr>
                <w:rFonts w:cstheme="minorHAnsi"/>
              </w:rPr>
            </w:pPr>
            <w:r>
              <w:rPr>
                <w:rFonts w:cstheme="minorHAnsi"/>
                <w:bCs/>
              </w:rPr>
              <w:t xml:space="preserve">17 </w:t>
            </w:r>
            <w:r w:rsidR="003F4EC6">
              <w:rPr>
                <w:rFonts w:cstheme="minorHAnsi"/>
                <w:bCs/>
              </w:rPr>
              <w:t>May</w:t>
            </w:r>
            <w:r w:rsidR="00564B91">
              <w:rPr>
                <w:rFonts w:cstheme="minorHAnsi"/>
                <w:bCs/>
              </w:rPr>
              <w:t>, 2024</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2CB7AB8C" w:rsidR="005D5EF6" w:rsidRPr="00F30982" w:rsidRDefault="003F4EC6" w:rsidP="00C37CE4">
            <w:pPr>
              <w:spacing w:after="0" w:line="240" w:lineRule="auto"/>
              <w:jc w:val="both"/>
              <w:rPr>
                <w:rFonts w:cstheme="minorHAnsi"/>
                <w:b/>
                <w:bCs/>
              </w:rPr>
            </w:pPr>
            <w:r>
              <w:rPr>
                <w:rFonts w:cstheme="minorHAnsi"/>
                <w:b/>
                <w:bCs/>
                <w:highlight w:val="yellow"/>
              </w:rPr>
              <w:t>Tender reference: 2024-0</w:t>
            </w:r>
            <w:r w:rsidR="003344C6">
              <w:rPr>
                <w:rFonts w:cstheme="minorHAnsi"/>
                <w:b/>
                <w:bCs/>
                <w:highlight w:val="yellow"/>
              </w:rPr>
              <w:t>19</w:t>
            </w:r>
            <w:r w:rsidR="005D5EF6" w:rsidRPr="00F30982">
              <w:rPr>
                <w:rFonts w:cstheme="minorHAnsi"/>
                <w:b/>
                <w:bCs/>
                <w:highlight w:val="yellow"/>
              </w:rPr>
              <w:t xml:space="preserve"> Do not open before </w:t>
            </w:r>
            <w:r w:rsidR="00C37CE4">
              <w:rPr>
                <w:rFonts w:cstheme="minorHAnsi"/>
                <w:b/>
                <w:bCs/>
                <w:highlight w:val="yellow"/>
              </w:rPr>
              <w:t>30</w:t>
            </w:r>
            <w:r>
              <w:rPr>
                <w:rFonts w:cstheme="minorHAnsi"/>
                <w:b/>
                <w:bCs/>
                <w:highlight w:val="yellow"/>
              </w:rPr>
              <w:t xml:space="preserve"> May</w:t>
            </w:r>
            <w:r w:rsidR="00564B91">
              <w:rPr>
                <w:rFonts w:cstheme="minorHAnsi"/>
                <w:b/>
                <w:bCs/>
                <w:highlight w:val="yellow"/>
              </w:rPr>
              <w:t>,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77777777" w:rsidR="00B139E2" w:rsidRPr="00F30982" w:rsidRDefault="00B139E2"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3" w:name="_Toc459799306"/>
      <w:r w:rsidRPr="00F30982">
        <w:rPr>
          <w:rFonts w:asciiTheme="minorHAnsi" w:hAnsiTheme="minorHAnsi" w:cstheme="minorHAnsi"/>
        </w:rPr>
        <w:t>Annex 1: Supplier Registration Form</w:t>
      </w:r>
      <w:bookmarkEnd w:id="3"/>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default" r:id="rId14"/>
          <w:footerReference w:type="default" r:id="rId15"/>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4" w:name="_Toc459799307"/>
      <w:r w:rsidRPr="00F30982">
        <w:rPr>
          <w:rFonts w:asciiTheme="minorHAnsi" w:hAnsiTheme="minorHAnsi" w:cstheme="minorHAnsi"/>
          <w:sz w:val="24"/>
          <w:szCs w:val="24"/>
        </w:rPr>
        <w:lastRenderedPageBreak/>
        <w:t>ANNEX 2 - BID FORM</w:t>
      </w:r>
      <w:bookmarkEnd w:id="4"/>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3954D6BC" w:rsidR="006E18E6" w:rsidRPr="00F30982" w:rsidRDefault="006E18E6" w:rsidP="003344C6">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Installation</w:t>
      </w:r>
      <w:r w:rsidR="00240A8F">
        <w:rPr>
          <w:rFonts w:cstheme="minorHAnsi"/>
          <w:sz w:val="20"/>
          <w:szCs w:val="20"/>
          <w:lang w:val="en-US"/>
        </w:rPr>
        <w:t xml:space="preserve">, </w:t>
      </w:r>
      <w:r w:rsidR="00240A8F" w:rsidRPr="00F30982">
        <w:rPr>
          <w:rFonts w:cstheme="minorHAnsi"/>
          <w:sz w:val="20"/>
          <w:szCs w:val="20"/>
          <w:lang w:val="en-US"/>
        </w:rPr>
        <w:t>taxes</w:t>
      </w:r>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bank trans</w:t>
      </w:r>
      <w:r w:rsidR="003344C6">
        <w:rPr>
          <w:rFonts w:cstheme="minorHAnsi"/>
          <w:sz w:val="20"/>
          <w:szCs w:val="20"/>
          <w:lang w:val="en-US"/>
        </w:rPr>
        <w:t xml:space="preserve">fer fees, delivery charges to Spears </w:t>
      </w:r>
      <w:r w:rsidRPr="00F30982">
        <w:rPr>
          <w:rFonts w:cstheme="minorHAnsi"/>
          <w:sz w:val="20"/>
          <w:szCs w:val="20"/>
          <w:lang w:val="en-US"/>
        </w:rPr>
        <w:t>and all related fees.</w:t>
      </w:r>
    </w:p>
    <w:p w14:paraId="1ACBFF4C" w14:textId="35F51937" w:rsidR="001E6B2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0D4EC2F8" w14:textId="7C16F25F" w:rsidR="00A44D90" w:rsidRPr="00F91897" w:rsidRDefault="00481B2E" w:rsidP="003344C6">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L</w:t>
      </w:r>
      <w:r w:rsidR="002E274D" w:rsidRPr="00F91897">
        <w:rPr>
          <w:rFonts w:asciiTheme="minorHAnsi" w:eastAsia="Times New Roman" w:hAnsiTheme="minorHAnsi" w:cstheme="minorHAnsi"/>
          <w:sz w:val="18"/>
          <w:szCs w:val="18"/>
          <w:u w:val="single"/>
          <w:lang w:val="en-US"/>
        </w:rPr>
        <w:t xml:space="preserve">OT 1: </w:t>
      </w:r>
      <w:r w:rsidR="003344C6">
        <w:rPr>
          <w:rFonts w:asciiTheme="minorHAnsi" w:eastAsia="Times New Roman" w:hAnsiTheme="minorHAnsi" w:cstheme="minorHAnsi"/>
          <w:sz w:val="18"/>
          <w:szCs w:val="18"/>
          <w:u w:val="single"/>
          <w:lang w:val="en-US"/>
        </w:rPr>
        <w:t>QUADRUPLE WHOLE BLOOD COLLECTION SYSTEM</w:t>
      </w:r>
      <w:r w:rsidR="00A10BBD" w:rsidRPr="00F91897">
        <w:rPr>
          <w:rFonts w:asciiTheme="minorHAnsi" w:eastAsia="Times New Roman" w:hAnsiTheme="minorHAnsi" w:cstheme="minorHAnsi"/>
          <w:sz w:val="18"/>
          <w:szCs w:val="18"/>
          <w:u w:val="single"/>
          <w:lang w:val="en-US"/>
        </w:rPr>
        <w:t xml:space="preserve"> </w:t>
      </w:r>
    </w:p>
    <w:tbl>
      <w:tblPr>
        <w:tblW w:w="15225" w:type="dxa"/>
        <w:tblInd w:w="-545" w:type="dxa"/>
        <w:tblLook w:val="04A0" w:firstRow="1" w:lastRow="0" w:firstColumn="1" w:lastColumn="0" w:noHBand="0" w:noVBand="1"/>
      </w:tblPr>
      <w:tblGrid>
        <w:gridCol w:w="720"/>
        <w:gridCol w:w="3053"/>
        <w:gridCol w:w="657"/>
        <w:gridCol w:w="1348"/>
        <w:gridCol w:w="2459"/>
        <w:gridCol w:w="613"/>
        <w:gridCol w:w="2204"/>
        <w:gridCol w:w="2469"/>
        <w:gridCol w:w="1702"/>
      </w:tblGrid>
      <w:tr w:rsidR="004A0431" w:rsidRPr="00B06105" w14:paraId="4CF6EA47" w14:textId="77777777" w:rsidTr="00B06105">
        <w:trPr>
          <w:trHeight w:val="277"/>
        </w:trPr>
        <w:tc>
          <w:tcPr>
            <w:tcW w:w="5778"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7132161E"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29877742"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BIDDER TO COMPLETE (bidders must fill up all the requested details)</w:t>
            </w:r>
          </w:p>
        </w:tc>
      </w:tr>
      <w:tr w:rsidR="004A0431" w:rsidRPr="00B06105" w14:paraId="4A4C485E" w14:textId="77777777" w:rsidTr="00B06105">
        <w:trPr>
          <w:trHeight w:val="554"/>
        </w:trPr>
        <w:tc>
          <w:tcPr>
            <w:tcW w:w="720" w:type="dxa"/>
            <w:tcBorders>
              <w:top w:val="nil"/>
              <w:left w:val="single" w:sz="4" w:space="0" w:color="auto"/>
              <w:bottom w:val="single" w:sz="4" w:space="0" w:color="auto"/>
              <w:right w:val="single" w:sz="4" w:space="0" w:color="auto"/>
            </w:tcBorders>
            <w:shd w:val="clear" w:color="000000" w:fill="D9E1F2"/>
            <w:vAlign w:val="center"/>
            <w:hideMark/>
          </w:tcPr>
          <w:p w14:paraId="378694B0"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ITEM #</w:t>
            </w:r>
          </w:p>
        </w:tc>
        <w:tc>
          <w:tcPr>
            <w:tcW w:w="3053" w:type="dxa"/>
            <w:tcBorders>
              <w:top w:val="nil"/>
              <w:left w:val="nil"/>
              <w:bottom w:val="single" w:sz="4" w:space="0" w:color="auto"/>
              <w:right w:val="single" w:sz="4" w:space="0" w:color="auto"/>
            </w:tcBorders>
            <w:shd w:val="clear" w:color="000000" w:fill="D9E1F2"/>
            <w:vAlign w:val="center"/>
            <w:hideMark/>
          </w:tcPr>
          <w:p w14:paraId="4102F72F"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29D19859"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68CE52BD"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4E4916A5"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 xml:space="preserve">UNIT PRICE (USD) Excluding VAT, but including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64F686B0"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609A0A77"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 xml:space="preserve">UNIT PRICE (USD) Inclusive VAT,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10907317"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 xml:space="preserve">Total PRICE (USD) Excluding VAT, but including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109BF680"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 xml:space="preserve">Lead Time Delivery from the date of each Purchase Order </w:t>
            </w:r>
          </w:p>
        </w:tc>
      </w:tr>
      <w:tr w:rsidR="004A0431" w:rsidRPr="00B06105" w14:paraId="5A9A740F" w14:textId="77777777" w:rsidTr="00B06105">
        <w:trPr>
          <w:trHeight w:val="6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811D01"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1.1</w:t>
            </w:r>
          </w:p>
        </w:tc>
        <w:tc>
          <w:tcPr>
            <w:tcW w:w="3053" w:type="dxa"/>
            <w:tcBorders>
              <w:top w:val="nil"/>
              <w:left w:val="nil"/>
              <w:bottom w:val="single" w:sz="4" w:space="0" w:color="auto"/>
              <w:right w:val="single" w:sz="4" w:space="0" w:color="auto"/>
            </w:tcBorders>
            <w:shd w:val="clear" w:color="auto" w:fill="auto"/>
            <w:vAlign w:val="center"/>
            <w:hideMark/>
          </w:tcPr>
          <w:p w14:paraId="5342ADEB" w14:textId="6E363033" w:rsidR="004A0431" w:rsidRPr="00B06105" w:rsidRDefault="004A0431" w:rsidP="00B06105">
            <w:pPr>
              <w:spacing w:after="0" w:line="240" w:lineRule="auto"/>
              <w:rPr>
                <w:rFonts w:eastAsia="Times New Roman" w:cstheme="minorHAnsi"/>
                <w:color w:val="000000"/>
                <w:sz w:val="20"/>
                <w:szCs w:val="20"/>
                <w:lang w:val="en-US"/>
              </w:rPr>
            </w:pPr>
            <w:r w:rsidRPr="00B06105">
              <w:rPr>
                <w:rFonts w:eastAsia="Times New Roman" w:cstheme="minorHAnsi"/>
                <w:color w:val="000000"/>
                <w:sz w:val="20"/>
                <w:szCs w:val="20"/>
                <w:lang w:val="en-US"/>
              </w:rPr>
              <w:t xml:space="preserve">Quadruple whole blood collection system </w:t>
            </w:r>
            <w:r w:rsidR="00B06105" w:rsidRPr="00B06105">
              <w:rPr>
                <w:rFonts w:eastAsia="Times New Roman" w:cstheme="minorHAnsi"/>
                <w:color w:val="000000"/>
                <w:sz w:val="20"/>
                <w:szCs w:val="20"/>
                <w:lang w:val="en-US"/>
              </w:rPr>
              <w:t>including</w:t>
            </w:r>
            <w:r w:rsidRPr="00B06105">
              <w:rPr>
                <w:rFonts w:eastAsia="Times New Roman" w:cstheme="minorHAnsi"/>
                <w:color w:val="000000"/>
                <w:sz w:val="20"/>
                <w:szCs w:val="20"/>
                <w:lang w:val="en-US"/>
              </w:rPr>
              <w:t xml:space="preserve"> Leucodepletion Filter</w:t>
            </w:r>
          </w:p>
        </w:tc>
        <w:tc>
          <w:tcPr>
            <w:tcW w:w="0" w:type="auto"/>
            <w:tcBorders>
              <w:top w:val="nil"/>
              <w:left w:val="nil"/>
              <w:bottom w:val="single" w:sz="4" w:space="0" w:color="auto"/>
              <w:right w:val="single" w:sz="4" w:space="0" w:color="auto"/>
            </w:tcBorders>
            <w:shd w:val="clear" w:color="auto" w:fill="auto"/>
            <w:noWrap/>
            <w:vAlign w:val="center"/>
            <w:hideMark/>
          </w:tcPr>
          <w:p w14:paraId="4016E245"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48F338FF"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1250</w:t>
            </w:r>
          </w:p>
        </w:tc>
        <w:tc>
          <w:tcPr>
            <w:tcW w:w="0" w:type="auto"/>
            <w:tcBorders>
              <w:top w:val="nil"/>
              <w:left w:val="nil"/>
              <w:bottom w:val="single" w:sz="4" w:space="0" w:color="auto"/>
              <w:right w:val="single" w:sz="4" w:space="0" w:color="auto"/>
            </w:tcBorders>
            <w:shd w:val="clear" w:color="auto" w:fill="auto"/>
            <w:noWrap/>
            <w:vAlign w:val="center"/>
            <w:hideMark/>
          </w:tcPr>
          <w:p w14:paraId="35DE76DD"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282C92A"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E6C11AB"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2EEBCE9"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BD23725"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r>
      <w:tr w:rsidR="004A0431" w:rsidRPr="00B06105" w14:paraId="7409BE7B" w14:textId="77777777" w:rsidTr="00B06105">
        <w:trPr>
          <w:trHeight w:val="3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6359AF"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1.2</w:t>
            </w:r>
          </w:p>
        </w:tc>
        <w:tc>
          <w:tcPr>
            <w:tcW w:w="3053" w:type="dxa"/>
            <w:tcBorders>
              <w:top w:val="nil"/>
              <w:left w:val="nil"/>
              <w:bottom w:val="single" w:sz="4" w:space="0" w:color="auto"/>
              <w:right w:val="single" w:sz="4" w:space="0" w:color="auto"/>
            </w:tcBorders>
            <w:shd w:val="clear" w:color="auto" w:fill="auto"/>
            <w:vAlign w:val="center"/>
            <w:hideMark/>
          </w:tcPr>
          <w:p w14:paraId="6874808A" w14:textId="66E73D91" w:rsidR="004A0431" w:rsidRPr="00B06105" w:rsidRDefault="004A0431" w:rsidP="00B06105">
            <w:pPr>
              <w:spacing w:after="0" w:line="240" w:lineRule="auto"/>
              <w:rPr>
                <w:rFonts w:eastAsia="Times New Roman" w:cstheme="minorHAnsi"/>
                <w:color w:val="000000"/>
                <w:sz w:val="20"/>
                <w:szCs w:val="20"/>
                <w:lang w:val="en-US"/>
              </w:rPr>
            </w:pPr>
            <w:r w:rsidRPr="00B06105">
              <w:rPr>
                <w:rFonts w:eastAsia="Times New Roman" w:cstheme="minorHAnsi"/>
                <w:color w:val="000000"/>
                <w:sz w:val="20"/>
                <w:szCs w:val="20"/>
                <w:lang w:val="en-US"/>
              </w:rPr>
              <w:t xml:space="preserve">Pooling set of the </w:t>
            </w:r>
            <w:r w:rsidR="00B06105" w:rsidRPr="00B06105">
              <w:rPr>
                <w:rFonts w:eastAsia="Times New Roman" w:cstheme="minorHAnsi"/>
                <w:color w:val="000000"/>
                <w:sz w:val="20"/>
                <w:szCs w:val="20"/>
                <w:lang w:val="en-US"/>
              </w:rPr>
              <w:t>octopus</w:t>
            </w:r>
            <w:r w:rsidRPr="00B06105">
              <w:rPr>
                <w:rFonts w:eastAsia="Times New Roman" w:cstheme="minorHAnsi"/>
                <w:color w:val="000000"/>
                <w:sz w:val="20"/>
                <w:szCs w:val="20"/>
                <w:lang w:val="en-US"/>
              </w:rPr>
              <w:t xml:space="preserve"> type </w:t>
            </w:r>
          </w:p>
        </w:tc>
        <w:tc>
          <w:tcPr>
            <w:tcW w:w="0" w:type="auto"/>
            <w:tcBorders>
              <w:top w:val="nil"/>
              <w:left w:val="nil"/>
              <w:bottom w:val="single" w:sz="4" w:space="0" w:color="auto"/>
              <w:right w:val="single" w:sz="4" w:space="0" w:color="auto"/>
            </w:tcBorders>
            <w:shd w:val="clear" w:color="auto" w:fill="auto"/>
            <w:noWrap/>
            <w:vAlign w:val="center"/>
            <w:hideMark/>
          </w:tcPr>
          <w:p w14:paraId="5874129C"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77FADAC3"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250</w:t>
            </w:r>
          </w:p>
        </w:tc>
        <w:tc>
          <w:tcPr>
            <w:tcW w:w="0" w:type="auto"/>
            <w:tcBorders>
              <w:top w:val="nil"/>
              <w:left w:val="nil"/>
              <w:bottom w:val="single" w:sz="4" w:space="0" w:color="auto"/>
              <w:right w:val="single" w:sz="4" w:space="0" w:color="auto"/>
            </w:tcBorders>
            <w:shd w:val="clear" w:color="auto" w:fill="auto"/>
            <w:noWrap/>
            <w:vAlign w:val="center"/>
            <w:hideMark/>
          </w:tcPr>
          <w:p w14:paraId="6DA760D9"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93B6855"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71E5654"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1E29900"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D146F96"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r>
      <w:tr w:rsidR="004A0431" w:rsidRPr="00B06105" w14:paraId="253E0766" w14:textId="77777777" w:rsidTr="00B06105">
        <w:trPr>
          <w:trHeight w:val="3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DD7197"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1.3</w:t>
            </w:r>
          </w:p>
        </w:tc>
        <w:tc>
          <w:tcPr>
            <w:tcW w:w="3053" w:type="dxa"/>
            <w:tcBorders>
              <w:top w:val="nil"/>
              <w:left w:val="nil"/>
              <w:bottom w:val="single" w:sz="4" w:space="0" w:color="auto"/>
              <w:right w:val="single" w:sz="4" w:space="0" w:color="auto"/>
            </w:tcBorders>
            <w:shd w:val="clear" w:color="auto" w:fill="auto"/>
            <w:vAlign w:val="center"/>
            <w:hideMark/>
          </w:tcPr>
          <w:p w14:paraId="2E5B7FE7" w14:textId="77777777" w:rsidR="004A0431" w:rsidRPr="00B06105" w:rsidRDefault="004A0431" w:rsidP="00B06105">
            <w:pPr>
              <w:spacing w:after="0" w:line="240" w:lineRule="auto"/>
              <w:rPr>
                <w:rFonts w:eastAsia="Times New Roman" w:cstheme="minorHAnsi"/>
                <w:color w:val="000000"/>
                <w:sz w:val="20"/>
                <w:szCs w:val="20"/>
                <w:lang w:val="en-US"/>
              </w:rPr>
            </w:pPr>
            <w:r w:rsidRPr="00B06105">
              <w:rPr>
                <w:rFonts w:eastAsia="Times New Roman" w:cstheme="minorHAnsi"/>
                <w:color w:val="000000"/>
                <w:sz w:val="20"/>
                <w:szCs w:val="20"/>
                <w:lang w:val="en-US"/>
              </w:rPr>
              <w:t>Platelet Addictive Solutions (PAS)</w:t>
            </w:r>
          </w:p>
        </w:tc>
        <w:tc>
          <w:tcPr>
            <w:tcW w:w="0" w:type="auto"/>
            <w:tcBorders>
              <w:top w:val="nil"/>
              <w:left w:val="nil"/>
              <w:bottom w:val="single" w:sz="4" w:space="0" w:color="auto"/>
              <w:right w:val="single" w:sz="4" w:space="0" w:color="auto"/>
            </w:tcBorders>
            <w:shd w:val="clear" w:color="auto" w:fill="auto"/>
            <w:noWrap/>
            <w:vAlign w:val="center"/>
            <w:hideMark/>
          </w:tcPr>
          <w:p w14:paraId="074696CA"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3A137D01"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250</w:t>
            </w:r>
          </w:p>
        </w:tc>
        <w:tc>
          <w:tcPr>
            <w:tcW w:w="0" w:type="auto"/>
            <w:tcBorders>
              <w:top w:val="nil"/>
              <w:left w:val="nil"/>
              <w:bottom w:val="single" w:sz="4" w:space="0" w:color="auto"/>
              <w:right w:val="single" w:sz="4" w:space="0" w:color="auto"/>
            </w:tcBorders>
            <w:shd w:val="clear" w:color="auto" w:fill="auto"/>
            <w:noWrap/>
            <w:vAlign w:val="center"/>
            <w:hideMark/>
          </w:tcPr>
          <w:p w14:paraId="18AF5CFE"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A8F36A5"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3301E87"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80FD890"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2F3FD02"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r>
      <w:tr w:rsidR="004A0431" w:rsidRPr="00B06105" w14:paraId="279BFB77" w14:textId="77777777" w:rsidTr="00B06105">
        <w:trPr>
          <w:trHeight w:val="64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AEAD71"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1.4</w:t>
            </w:r>
          </w:p>
        </w:tc>
        <w:tc>
          <w:tcPr>
            <w:tcW w:w="3053" w:type="dxa"/>
            <w:tcBorders>
              <w:top w:val="nil"/>
              <w:left w:val="nil"/>
              <w:bottom w:val="single" w:sz="4" w:space="0" w:color="auto"/>
              <w:right w:val="single" w:sz="4" w:space="0" w:color="auto"/>
            </w:tcBorders>
            <w:shd w:val="clear" w:color="auto" w:fill="auto"/>
            <w:vAlign w:val="center"/>
            <w:hideMark/>
          </w:tcPr>
          <w:p w14:paraId="6340BCA3" w14:textId="2FEED3D9" w:rsidR="004A0431" w:rsidRPr="00B06105" w:rsidRDefault="00B06105" w:rsidP="00B06105">
            <w:pPr>
              <w:spacing w:after="0" w:line="240" w:lineRule="auto"/>
              <w:rPr>
                <w:rFonts w:eastAsia="Times New Roman" w:cstheme="minorHAnsi"/>
                <w:color w:val="000000"/>
                <w:sz w:val="20"/>
                <w:szCs w:val="20"/>
                <w:lang w:val="en-US"/>
              </w:rPr>
            </w:pPr>
            <w:r w:rsidRPr="00B06105">
              <w:rPr>
                <w:rFonts w:eastAsia="Times New Roman" w:cstheme="minorHAnsi"/>
                <w:color w:val="000000"/>
                <w:sz w:val="20"/>
                <w:szCs w:val="20"/>
                <w:lang w:val="en-US"/>
              </w:rPr>
              <w:t>Compo Dock</w:t>
            </w:r>
            <w:r w:rsidR="004A0431" w:rsidRPr="00B06105">
              <w:rPr>
                <w:rFonts w:eastAsia="Times New Roman" w:cstheme="minorHAnsi"/>
                <w:color w:val="000000"/>
                <w:sz w:val="20"/>
                <w:szCs w:val="20"/>
                <w:lang w:val="en-US"/>
              </w:rPr>
              <w:t xml:space="preserve"> Blade </w:t>
            </w:r>
          </w:p>
        </w:tc>
        <w:tc>
          <w:tcPr>
            <w:tcW w:w="0" w:type="auto"/>
            <w:tcBorders>
              <w:top w:val="nil"/>
              <w:left w:val="nil"/>
              <w:bottom w:val="single" w:sz="4" w:space="0" w:color="auto"/>
              <w:right w:val="single" w:sz="4" w:space="0" w:color="auto"/>
            </w:tcBorders>
            <w:shd w:val="clear" w:color="auto" w:fill="auto"/>
            <w:noWrap/>
            <w:vAlign w:val="center"/>
            <w:hideMark/>
          </w:tcPr>
          <w:p w14:paraId="4591AB55"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0066A7DC"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D425D70"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6078C92"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AA8A112"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237F5E5"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7E14189"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r>
      <w:tr w:rsidR="004A0431" w:rsidRPr="00B06105" w14:paraId="6102415B" w14:textId="77777777" w:rsidTr="00B06105">
        <w:trPr>
          <w:trHeight w:val="167"/>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60ABDC7" w14:textId="77777777" w:rsidR="004A0431" w:rsidRPr="00B06105" w:rsidRDefault="004A0431" w:rsidP="004A0431">
            <w:pPr>
              <w:spacing w:after="0" w:line="240" w:lineRule="auto"/>
              <w:jc w:val="center"/>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10334" w:type="dxa"/>
            <w:gridSpan w:val="6"/>
            <w:tcBorders>
              <w:top w:val="single" w:sz="4" w:space="0" w:color="auto"/>
              <w:left w:val="nil"/>
              <w:bottom w:val="single" w:sz="4" w:space="0" w:color="auto"/>
              <w:right w:val="single" w:sz="4" w:space="0" w:color="000000"/>
            </w:tcBorders>
            <w:shd w:val="clear" w:color="auto" w:fill="auto"/>
            <w:vAlign w:val="bottom"/>
            <w:hideMark/>
          </w:tcPr>
          <w:p w14:paraId="051F41F4" w14:textId="77777777" w:rsidR="004A0431" w:rsidRPr="00B06105" w:rsidRDefault="004A0431" w:rsidP="004A0431">
            <w:pPr>
              <w:spacing w:after="0" w:line="240" w:lineRule="auto"/>
              <w:jc w:val="center"/>
              <w:rPr>
                <w:rFonts w:eastAsia="Times New Roman" w:cstheme="minorHAnsi"/>
                <w:b/>
                <w:bCs/>
                <w:color w:val="000000"/>
                <w:sz w:val="20"/>
                <w:szCs w:val="20"/>
                <w:lang w:val="en-US"/>
              </w:rPr>
            </w:pPr>
            <w:r w:rsidRPr="00B06105">
              <w:rPr>
                <w:rFonts w:eastAsia="Times New Roman" w:cstheme="minorHAnsi"/>
                <w:b/>
                <w:bCs/>
                <w:color w:val="000000"/>
                <w:sz w:val="20"/>
                <w:szCs w:val="20"/>
                <w:lang w:val="en-US"/>
              </w:rPr>
              <w:t>Total Price for Lot 1</w:t>
            </w:r>
          </w:p>
        </w:tc>
        <w:tc>
          <w:tcPr>
            <w:tcW w:w="0" w:type="auto"/>
            <w:tcBorders>
              <w:top w:val="nil"/>
              <w:left w:val="nil"/>
              <w:bottom w:val="single" w:sz="4" w:space="0" w:color="auto"/>
              <w:right w:val="single" w:sz="4" w:space="0" w:color="auto"/>
            </w:tcBorders>
            <w:shd w:val="clear" w:color="auto" w:fill="auto"/>
            <w:noWrap/>
            <w:vAlign w:val="bottom"/>
            <w:hideMark/>
          </w:tcPr>
          <w:p w14:paraId="1B31EC22" w14:textId="77777777" w:rsidR="004A0431" w:rsidRPr="00B06105" w:rsidRDefault="004A0431" w:rsidP="004A0431">
            <w:pPr>
              <w:spacing w:after="0" w:line="240" w:lineRule="auto"/>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53C9A8F" w14:textId="77777777" w:rsidR="004A0431" w:rsidRPr="00B06105" w:rsidRDefault="004A0431" w:rsidP="004A0431">
            <w:pPr>
              <w:spacing w:after="0" w:line="240" w:lineRule="auto"/>
              <w:rPr>
                <w:rFonts w:eastAsia="Times New Roman" w:cstheme="minorHAnsi"/>
                <w:color w:val="000000"/>
                <w:sz w:val="20"/>
                <w:szCs w:val="20"/>
                <w:lang w:val="en-US"/>
              </w:rPr>
            </w:pPr>
            <w:r w:rsidRPr="00B06105">
              <w:rPr>
                <w:rFonts w:eastAsia="Times New Roman" w:cstheme="minorHAnsi"/>
                <w:color w:val="000000"/>
                <w:sz w:val="20"/>
                <w:szCs w:val="20"/>
                <w:lang w:val="en-US"/>
              </w:rPr>
              <w:t> </w:t>
            </w:r>
          </w:p>
        </w:tc>
      </w:tr>
    </w:tbl>
    <w:p w14:paraId="318196AF" w14:textId="77777777" w:rsidR="00A10BBD" w:rsidRPr="00A10BBD" w:rsidRDefault="00A10BBD" w:rsidP="00A10BBD">
      <w:pPr>
        <w:rPr>
          <w:lang w:val="en-US"/>
        </w:rPr>
      </w:pPr>
    </w:p>
    <w:p w14:paraId="08972D39" w14:textId="568260E6"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DE4DCC">
          <w:pgSz w:w="16838" w:h="11906" w:orient="landscape"/>
          <w:pgMar w:top="1440" w:right="1440" w:bottom="1440" w:left="1440" w:header="706" w:footer="706" w:gutter="0"/>
          <w:cols w:space="708"/>
          <w:docGrid w:linePitch="360"/>
        </w:sectPr>
      </w:pPr>
    </w:p>
    <w:p w14:paraId="48A8590D" w14:textId="5F0DC950" w:rsidR="00B139E2" w:rsidRDefault="00E92CB5" w:rsidP="00B139E2">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lastRenderedPageBreak/>
        <w:t>ANNEX 3: DETAILED SPECIFICATIONS</w:t>
      </w:r>
    </w:p>
    <w:p w14:paraId="5282002A" w14:textId="002D9B69" w:rsidR="00B6730F" w:rsidRPr="00B6730F" w:rsidRDefault="00B6730F" w:rsidP="00B6730F">
      <w:pPr>
        <w:pStyle w:val="ListParagraph"/>
        <w:numPr>
          <w:ilvl w:val="0"/>
          <w:numId w:val="6"/>
        </w:numPr>
        <w:rPr>
          <w:rFonts w:cstheme="minorHAnsi"/>
          <w:b/>
          <w:bCs/>
          <w:sz w:val="24"/>
          <w:szCs w:val="24"/>
        </w:rPr>
      </w:pPr>
      <w:bookmarkStart w:id="5" w:name="_2s8eyo1" w:colFirst="0" w:colLast="0"/>
      <w:bookmarkStart w:id="6" w:name="_Toc459799310"/>
      <w:bookmarkEnd w:id="5"/>
      <w:r w:rsidRPr="00B6730F">
        <w:rPr>
          <w:rFonts w:cstheme="minorHAnsi"/>
          <w:b/>
          <w:bCs/>
          <w:sz w:val="24"/>
          <w:szCs w:val="24"/>
        </w:rPr>
        <w:t xml:space="preserve">Briefing: Platelet Preparation in LRC BTS </w:t>
      </w:r>
    </w:p>
    <w:p w14:paraId="604D2386" w14:textId="77777777" w:rsidR="00B6730F" w:rsidRPr="00B6730F" w:rsidRDefault="00B6730F" w:rsidP="00B6730F">
      <w:pPr>
        <w:rPr>
          <w:rFonts w:cstheme="minorHAnsi"/>
          <w:sz w:val="18"/>
          <w:szCs w:val="18"/>
        </w:rPr>
      </w:pPr>
      <w:r w:rsidRPr="00B6730F">
        <w:rPr>
          <w:rFonts w:cstheme="minorHAnsi"/>
          <w:sz w:val="18"/>
          <w:szCs w:val="18"/>
        </w:rPr>
        <w:t>As the demand for safe and reliable platelet transfusions continues to rise in Lebanon, LRC BTS  is embarking on an initiative to validate the production of platelets from whole blood in order to  enhance its capabilities and contributing to the improvement of patient care.</w:t>
      </w:r>
    </w:p>
    <w:p w14:paraId="0A58A479" w14:textId="77777777" w:rsidR="00B6730F" w:rsidRPr="00B6730F" w:rsidRDefault="00B6730F" w:rsidP="00B6730F">
      <w:pPr>
        <w:rPr>
          <w:rFonts w:cstheme="minorHAnsi"/>
          <w:sz w:val="18"/>
          <w:szCs w:val="18"/>
        </w:rPr>
      </w:pPr>
      <w:r w:rsidRPr="00B6730F">
        <w:rPr>
          <w:rFonts w:cstheme="minorHAnsi"/>
          <w:sz w:val="18"/>
          <w:szCs w:val="18"/>
        </w:rPr>
        <w:t>Our validation process will involve comprehensive assessments of manufacturing procedures, from blood collection and processing to storage and distribution. Through meticulous testing and analysis, we will evaluate the integrity of platelet concentrates, ensuring they meet regulatory standards and exceed the expectations of healthcare providers and patients alike.</w:t>
      </w:r>
    </w:p>
    <w:p w14:paraId="05AA72CD" w14:textId="77777777" w:rsidR="00B6730F" w:rsidRPr="00B6730F" w:rsidRDefault="00B6730F" w:rsidP="00B6730F">
      <w:pPr>
        <w:rPr>
          <w:rFonts w:cstheme="minorHAnsi"/>
          <w:sz w:val="18"/>
          <w:szCs w:val="18"/>
        </w:rPr>
      </w:pPr>
      <w:r w:rsidRPr="00B6730F">
        <w:rPr>
          <w:rFonts w:cstheme="minorHAnsi"/>
          <w:sz w:val="18"/>
          <w:szCs w:val="18"/>
        </w:rPr>
        <w:t xml:space="preserve">The total quantity required to lunch the project is as the table below. </w:t>
      </w:r>
    </w:p>
    <w:tbl>
      <w:tblPr>
        <w:tblStyle w:val="TableGrid"/>
        <w:tblW w:w="0" w:type="auto"/>
        <w:tblLook w:val="04A0" w:firstRow="1" w:lastRow="0" w:firstColumn="1" w:lastColumn="0" w:noHBand="0" w:noVBand="1"/>
      </w:tblPr>
      <w:tblGrid>
        <w:gridCol w:w="6121"/>
        <w:gridCol w:w="2895"/>
      </w:tblGrid>
      <w:tr w:rsidR="00B6730F" w:rsidRPr="00B6730F" w14:paraId="4BA02C43" w14:textId="77777777" w:rsidTr="00AF57EA">
        <w:trPr>
          <w:trHeight w:val="431"/>
        </w:trPr>
        <w:tc>
          <w:tcPr>
            <w:tcW w:w="6205" w:type="dxa"/>
          </w:tcPr>
          <w:p w14:paraId="7702E8D4" w14:textId="77777777" w:rsidR="00B6730F" w:rsidRPr="00B6730F" w:rsidRDefault="00B6730F" w:rsidP="00AF57EA">
            <w:pPr>
              <w:rPr>
                <w:rFonts w:cstheme="minorHAnsi"/>
                <w:b/>
                <w:bCs/>
                <w:sz w:val="18"/>
                <w:szCs w:val="18"/>
              </w:rPr>
            </w:pPr>
            <w:r w:rsidRPr="00B6730F">
              <w:rPr>
                <w:rFonts w:cstheme="minorHAnsi"/>
                <w:b/>
                <w:bCs/>
                <w:sz w:val="18"/>
                <w:szCs w:val="18"/>
              </w:rPr>
              <w:t xml:space="preserve">Item </w:t>
            </w:r>
          </w:p>
        </w:tc>
        <w:tc>
          <w:tcPr>
            <w:tcW w:w="2930" w:type="dxa"/>
          </w:tcPr>
          <w:p w14:paraId="45AAFC5C" w14:textId="77777777" w:rsidR="00B6730F" w:rsidRPr="00B6730F" w:rsidRDefault="00B6730F" w:rsidP="00AF57EA">
            <w:pPr>
              <w:rPr>
                <w:rFonts w:cstheme="minorHAnsi"/>
                <w:b/>
                <w:bCs/>
                <w:sz w:val="18"/>
                <w:szCs w:val="18"/>
              </w:rPr>
            </w:pPr>
            <w:r w:rsidRPr="00B6730F">
              <w:rPr>
                <w:rFonts w:cstheme="minorHAnsi"/>
                <w:b/>
                <w:bCs/>
                <w:sz w:val="18"/>
                <w:szCs w:val="18"/>
              </w:rPr>
              <w:t xml:space="preserve">Total Quantity Required </w:t>
            </w:r>
          </w:p>
        </w:tc>
      </w:tr>
      <w:tr w:rsidR="00B6730F" w:rsidRPr="00B6730F" w14:paraId="19DD32A4" w14:textId="77777777" w:rsidTr="00AF57EA">
        <w:trPr>
          <w:trHeight w:val="336"/>
        </w:trPr>
        <w:tc>
          <w:tcPr>
            <w:tcW w:w="6205" w:type="dxa"/>
          </w:tcPr>
          <w:p w14:paraId="5ACEF42F" w14:textId="77777777" w:rsidR="00B6730F" w:rsidRPr="00B6730F" w:rsidRDefault="00B6730F" w:rsidP="00AF57EA">
            <w:pPr>
              <w:rPr>
                <w:rFonts w:cstheme="minorHAnsi"/>
                <w:b/>
                <w:bCs/>
                <w:sz w:val="18"/>
                <w:szCs w:val="18"/>
              </w:rPr>
            </w:pPr>
            <w:r w:rsidRPr="00B6730F">
              <w:rPr>
                <w:rFonts w:cstheme="minorHAnsi"/>
                <w:b/>
                <w:bCs/>
                <w:sz w:val="18"/>
                <w:szCs w:val="18"/>
              </w:rPr>
              <w:t>Quadruple Whole Blood Collection System Including Leucodepletion Filter</w:t>
            </w:r>
          </w:p>
          <w:p w14:paraId="507A93DA" w14:textId="77777777" w:rsidR="00B6730F" w:rsidRPr="00B6730F" w:rsidRDefault="00B6730F" w:rsidP="00AF57EA">
            <w:pPr>
              <w:rPr>
                <w:rFonts w:cstheme="minorHAnsi"/>
                <w:b/>
                <w:bCs/>
                <w:sz w:val="18"/>
                <w:szCs w:val="18"/>
              </w:rPr>
            </w:pPr>
            <w:r w:rsidRPr="00B6730F">
              <w:rPr>
                <w:rFonts w:cstheme="minorHAnsi"/>
                <w:b/>
                <w:bCs/>
                <w:sz w:val="18"/>
                <w:szCs w:val="18"/>
              </w:rPr>
              <w:t>Bottom And Top (BAT) Blood Collection System For Red Cell Concentrates (RCC) Filtration</w:t>
            </w:r>
          </w:p>
        </w:tc>
        <w:tc>
          <w:tcPr>
            <w:tcW w:w="2930" w:type="dxa"/>
          </w:tcPr>
          <w:p w14:paraId="0986F7CD" w14:textId="77777777" w:rsidR="00B6730F" w:rsidRPr="00B6730F" w:rsidRDefault="00B6730F" w:rsidP="00AF57EA">
            <w:pPr>
              <w:rPr>
                <w:rFonts w:cstheme="minorHAnsi"/>
                <w:sz w:val="18"/>
                <w:szCs w:val="18"/>
              </w:rPr>
            </w:pPr>
            <w:r w:rsidRPr="00B6730F">
              <w:rPr>
                <w:rFonts w:cstheme="minorHAnsi"/>
                <w:sz w:val="18"/>
                <w:szCs w:val="18"/>
              </w:rPr>
              <w:t xml:space="preserve">1250 bags </w:t>
            </w:r>
          </w:p>
        </w:tc>
      </w:tr>
      <w:tr w:rsidR="00B6730F" w:rsidRPr="00B6730F" w14:paraId="62701DA5" w14:textId="77777777" w:rsidTr="00AF57EA">
        <w:trPr>
          <w:trHeight w:val="323"/>
        </w:trPr>
        <w:tc>
          <w:tcPr>
            <w:tcW w:w="6205" w:type="dxa"/>
          </w:tcPr>
          <w:p w14:paraId="55EC75C6" w14:textId="77777777" w:rsidR="00B6730F" w:rsidRPr="00B6730F" w:rsidRDefault="00B6730F" w:rsidP="00AF57EA">
            <w:pPr>
              <w:rPr>
                <w:rFonts w:cstheme="minorHAnsi"/>
                <w:b/>
                <w:bCs/>
                <w:sz w:val="18"/>
                <w:szCs w:val="18"/>
                <w:shd w:val="clear" w:color="auto" w:fill="FFFFFF"/>
              </w:rPr>
            </w:pPr>
            <w:r w:rsidRPr="00B6730F">
              <w:rPr>
                <w:rFonts w:cstheme="minorHAnsi"/>
                <w:b/>
                <w:bCs/>
                <w:sz w:val="18"/>
                <w:szCs w:val="18"/>
                <w:shd w:val="clear" w:color="auto" w:fill="FFFFFF"/>
              </w:rPr>
              <w:t>Platelet Additive Solutions (PAS)</w:t>
            </w:r>
          </w:p>
          <w:p w14:paraId="6B6F0F9C" w14:textId="77777777" w:rsidR="00B6730F" w:rsidRPr="00B6730F" w:rsidRDefault="00B6730F" w:rsidP="00AF57EA">
            <w:pPr>
              <w:rPr>
                <w:rFonts w:cstheme="minorHAnsi"/>
                <w:sz w:val="18"/>
                <w:szCs w:val="18"/>
              </w:rPr>
            </w:pPr>
          </w:p>
        </w:tc>
        <w:tc>
          <w:tcPr>
            <w:tcW w:w="2930" w:type="dxa"/>
          </w:tcPr>
          <w:p w14:paraId="1EB6B5FB" w14:textId="77777777" w:rsidR="00B6730F" w:rsidRPr="00B6730F" w:rsidRDefault="00B6730F" w:rsidP="00AF57EA">
            <w:pPr>
              <w:rPr>
                <w:rFonts w:cstheme="minorHAnsi"/>
                <w:sz w:val="18"/>
                <w:szCs w:val="18"/>
              </w:rPr>
            </w:pPr>
            <w:r w:rsidRPr="00B6730F">
              <w:rPr>
                <w:rFonts w:cstheme="minorHAnsi"/>
                <w:sz w:val="18"/>
                <w:szCs w:val="18"/>
              </w:rPr>
              <w:t xml:space="preserve">250 bag </w:t>
            </w:r>
          </w:p>
        </w:tc>
      </w:tr>
      <w:tr w:rsidR="00B6730F" w:rsidRPr="00B6730F" w14:paraId="5A26BC58" w14:textId="77777777" w:rsidTr="00AF57EA">
        <w:trPr>
          <w:trHeight w:val="336"/>
        </w:trPr>
        <w:tc>
          <w:tcPr>
            <w:tcW w:w="6205" w:type="dxa"/>
          </w:tcPr>
          <w:p w14:paraId="022E3D61" w14:textId="77777777" w:rsidR="00B6730F" w:rsidRPr="00B6730F" w:rsidRDefault="00B6730F" w:rsidP="00AF57EA">
            <w:pPr>
              <w:rPr>
                <w:rFonts w:cstheme="minorHAnsi"/>
                <w:b/>
                <w:bCs/>
                <w:sz w:val="18"/>
                <w:szCs w:val="18"/>
              </w:rPr>
            </w:pPr>
            <w:r w:rsidRPr="00B6730F">
              <w:rPr>
                <w:rFonts w:cstheme="minorHAnsi"/>
                <w:b/>
                <w:bCs/>
                <w:sz w:val="18"/>
                <w:szCs w:val="18"/>
              </w:rPr>
              <w:t>Pooling set of the octopus type intended for the preparation of platelet concentrates</w:t>
            </w:r>
          </w:p>
        </w:tc>
        <w:tc>
          <w:tcPr>
            <w:tcW w:w="2930" w:type="dxa"/>
          </w:tcPr>
          <w:p w14:paraId="42F55E12" w14:textId="77777777" w:rsidR="00B6730F" w:rsidRPr="00B6730F" w:rsidRDefault="00B6730F" w:rsidP="00AF57EA">
            <w:pPr>
              <w:rPr>
                <w:rFonts w:cstheme="minorHAnsi"/>
                <w:sz w:val="18"/>
                <w:szCs w:val="18"/>
              </w:rPr>
            </w:pPr>
            <w:r w:rsidRPr="00B6730F">
              <w:rPr>
                <w:rFonts w:cstheme="minorHAnsi"/>
                <w:sz w:val="18"/>
                <w:szCs w:val="18"/>
              </w:rPr>
              <w:t>250 bag</w:t>
            </w:r>
          </w:p>
        </w:tc>
      </w:tr>
      <w:tr w:rsidR="00B6730F" w:rsidRPr="00B6730F" w14:paraId="46650937" w14:textId="77777777" w:rsidTr="00AF57EA">
        <w:trPr>
          <w:trHeight w:val="336"/>
        </w:trPr>
        <w:tc>
          <w:tcPr>
            <w:tcW w:w="6205" w:type="dxa"/>
          </w:tcPr>
          <w:p w14:paraId="1B146AB7" w14:textId="77777777" w:rsidR="00B6730F" w:rsidRPr="00B6730F" w:rsidRDefault="00B6730F" w:rsidP="00AF57EA">
            <w:pPr>
              <w:rPr>
                <w:rFonts w:cstheme="minorHAnsi"/>
                <w:b/>
                <w:bCs/>
                <w:sz w:val="18"/>
                <w:szCs w:val="18"/>
              </w:rPr>
            </w:pPr>
            <w:r w:rsidRPr="00B6730F">
              <w:rPr>
                <w:rFonts w:cstheme="minorHAnsi"/>
                <w:b/>
                <w:bCs/>
                <w:sz w:val="18"/>
                <w:szCs w:val="18"/>
              </w:rPr>
              <w:t>Counters for Sterile Connecting device</w:t>
            </w:r>
          </w:p>
          <w:p w14:paraId="794EB3C9" w14:textId="77777777" w:rsidR="00B6730F" w:rsidRPr="00B6730F" w:rsidRDefault="00B6730F" w:rsidP="00AF57EA">
            <w:pPr>
              <w:rPr>
                <w:rFonts w:cstheme="minorHAnsi"/>
                <w:b/>
                <w:bCs/>
                <w:sz w:val="18"/>
                <w:szCs w:val="18"/>
              </w:rPr>
            </w:pPr>
          </w:p>
        </w:tc>
        <w:tc>
          <w:tcPr>
            <w:tcW w:w="2930" w:type="dxa"/>
          </w:tcPr>
          <w:p w14:paraId="5B5426E5" w14:textId="77777777" w:rsidR="00B6730F" w:rsidRPr="00B6730F" w:rsidRDefault="00B6730F" w:rsidP="00AF57EA">
            <w:pPr>
              <w:rPr>
                <w:rFonts w:cstheme="minorHAnsi"/>
                <w:sz w:val="18"/>
                <w:szCs w:val="18"/>
              </w:rPr>
            </w:pPr>
            <w:r w:rsidRPr="00B6730F">
              <w:rPr>
                <w:rFonts w:cstheme="minorHAnsi"/>
                <w:sz w:val="18"/>
                <w:szCs w:val="18"/>
              </w:rPr>
              <w:t xml:space="preserve">2000 blade </w:t>
            </w:r>
          </w:p>
        </w:tc>
      </w:tr>
    </w:tbl>
    <w:p w14:paraId="2D1F5DA5" w14:textId="77777777" w:rsidR="00B6730F" w:rsidRPr="00B6730F" w:rsidRDefault="00B6730F" w:rsidP="00B6730F">
      <w:pPr>
        <w:rPr>
          <w:rFonts w:cstheme="minorHAnsi"/>
          <w:sz w:val="18"/>
          <w:szCs w:val="18"/>
        </w:rPr>
      </w:pPr>
    </w:p>
    <w:p w14:paraId="2758548A" w14:textId="77777777" w:rsidR="00B6730F" w:rsidRPr="00B6730F" w:rsidRDefault="00B6730F" w:rsidP="00B6730F">
      <w:pPr>
        <w:rPr>
          <w:rFonts w:cstheme="minorHAnsi"/>
          <w:sz w:val="18"/>
          <w:szCs w:val="18"/>
        </w:rPr>
      </w:pPr>
      <w:r w:rsidRPr="00B6730F">
        <w:rPr>
          <w:rFonts w:cstheme="minorHAnsi"/>
          <w:sz w:val="18"/>
          <w:szCs w:val="18"/>
        </w:rPr>
        <w:t xml:space="preserve">This quantity will be divided between the validation phase and production phase. </w:t>
      </w:r>
    </w:p>
    <w:p w14:paraId="35AB8DEF" w14:textId="35C563BD" w:rsidR="00B6730F" w:rsidRPr="00B6730F" w:rsidRDefault="00B6730F" w:rsidP="00446835">
      <w:pPr>
        <w:spacing w:after="0"/>
        <w:rPr>
          <w:rFonts w:cstheme="minorHAnsi"/>
          <w:sz w:val="18"/>
          <w:szCs w:val="18"/>
        </w:rPr>
      </w:pPr>
      <w:r w:rsidRPr="00B6730F">
        <w:rPr>
          <w:rFonts w:cstheme="minorHAnsi"/>
          <w:sz w:val="18"/>
          <w:szCs w:val="18"/>
        </w:rPr>
        <w:t>The validation phase consist on testing the quality of 100 pooled platelet concentrates; which will require ordering 500 Quadruple Whole Blood Collection System Including Leucodepletion Filter</w:t>
      </w:r>
      <w:r w:rsidR="00446835">
        <w:rPr>
          <w:rFonts w:cstheme="minorHAnsi"/>
          <w:sz w:val="18"/>
          <w:szCs w:val="18"/>
        </w:rPr>
        <w:t xml:space="preserve"> </w:t>
      </w:r>
      <w:r w:rsidRPr="00B6730F">
        <w:rPr>
          <w:rFonts w:cstheme="minorHAnsi"/>
          <w:sz w:val="18"/>
          <w:szCs w:val="18"/>
        </w:rPr>
        <w:t>B</w:t>
      </w:r>
      <w:bookmarkStart w:id="7" w:name="_GoBack"/>
      <w:bookmarkEnd w:id="7"/>
      <w:r w:rsidRPr="00B6730F">
        <w:rPr>
          <w:rFonts w:cstheme="minorHAnsi"/>
          <w:sz w:val="18"/>
          <w:szCs w:val="18"/>
        </w:rPr>
        <w:t xml:space="preserve">ottom And Top (BAT) Blood Collection System For Red Cell Concentrates (RCC) Filtration, 100 Platelet Additive Solutions (PAS), 100 Pooling set of the octopus type intended for the preparation of platelet concentrates and 1000 blade for sterile connecting device. </w:t>
      </w:r>
    </w:p>
    <w:p w14:paraId="1170D535" w14:textId="77777777" w:rsidR="00B6730F" w:rsidRPr="00B6730F" w:rsidRDefault="00B6730F" w:rsidP="00B6730F">
      <w:pPr>
        <w:spacing w:after="0"/>
        <w:rPr>
          <w:rFonts w:cstheme="minorHAnsi"/>
          <w:sz w:val="18"/>
          <w:szCs w:val="18"/>
        </w:rPr>
      </w:pPr>
      <w:r w:rsidRPr="00B6730F">
        <w:rPr>
          <w:rFonts w:cstheme="minorHAnsi"/>
          <w:sz w:val="18"/>
          <w:szCs w:val="18"/>
        </w:rPr>
        <w:t xml:space="preserve">  </w:t>
      </w:r>
    </w:p>
    <w:p w14:paraId="30B01265" w14:textId="09C11F39" w:rsidR="00B6730F" w:rsidRPr="00B6730F" w:rsidRDefault="00B6730F" w:rsidP="00C37CE4">
      <w:pPr>
        <w:rPr>
          <w:rFonts w:cstheme="minorHAnsi"/>
          <w:sz w:val="18"/>
          <w:szCs w:val="18"/>
        </w:rPr>
      </w:pPr>
      <w:r w:rsidRPr="00B6730F">
        <w:rPr>
          <w:rFonts w:cstheme="minorHAnsi"/>
          <w:sz w:val="18"/>
          <w:szCs w:val="18"/>
        </w:rPr>
        <w:t xml:space="preserve">If the validation result </w:t>
      </w:r>
      <w:r w:rsidR="00C37CE4">
        <w:rPr>
          <w:rFonts w:cstheme="minorHAnsi"/>
          <w:sz w:val="18"/>
          <w:szCs w:val="18"/>
        </w:rPr>
        <w:t xml:space="preserve">AND Quality Control of platelets prepared during validation phase are </w:t>
      </w:r>
      <w:r w:rsidRPr="00B6730F">
        <w:rPr>
          <w:rFonts w:cstheme="minorHAnsi"/>
          <w:sz w:val="18"/>
          <w:szCs w:val="18"/>
        </w:rPr>
        <w:t xml:space="preserve">compliant with international standards listed below: </w:t>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3"/>
        <w:gridCol w:w="3089"/>
        <w:gridCol w:w="3171"/>
      </w:tblGrid>
      <w:tr w:rsidR="00B6730F" w:rsidRPr="00B6730F" w14:paraId="2F6B2678" w14:textId="77777777" w:rsidTr="00AF57EA">
        <w:trPr>
          <w:trHeight w:val="303"/>
        </w:trPr>
        <w:tc>
          <w:tcPr>
            <w:tcW w:w="3253" w:type="dxa"/>
          </w:tcPr>
          <w:p w14:paraId="6DBE72BF" w14:textId="77777777" w:rsidR="00B6730F" w:rsidRPr="00B6730F" w:rsidRDefault="00B6730F" w:rsidP="00AF57EA">
            <w:pPr>
              <w:pStyle w:val="Pa39"/>
              <w:spacing w:after="80"/>
              <w:rPr>
                <w:rFonts w:asciiTheme="minorHAnsi" w:hAnsiTheme="minorHAnsi" w:cstheme="minorHAnsi"/>
                <w:color w:val="000000"/>
                <w:sz w:val="18"/>
                <w:szCs w:val="18"/>
              </w:rPr>
            </w:pPr>
            <w:r w:rsidRPr="00B6730F">
              <w:rPr>
                <w:rFonts w:asciiTheme="minorHAnsi" w:hAnsiTheme="minorHAnsi" w:cstheme="minorHAnsi"/>
                <w:color w:val="000000"/>
                <w:sz w:val="18"/>
                <w:szCs w:val="18"/>
              </w:rPr>
              <w:t xml:space="preserve">Platelet content per final unit </w:t>
            </w:r>
          </w:p>
        </w:tc>
        <w:tc>
          <w:tcPr>
            <w:tcW w:w="3089" w:type="dxa"/>
          </w:tcPr>
          <w:p w14:paraId="3E450338" w14:textId="77777777" w:rsidR="00B6730F" w:rsidRPr="00B6730F" w:rsidRDefault="00B6730F" w:rsidP="00AF57EA">
            <w:pPr>
              <w:pStyle w:val="Pa39"/>
              <w:spacing w:after="80"/>
              <w:rPr>
                <w:rFonts w:asciiTheme="minorHAnsi" w:hAnsiTheme="minorHAnsi" w:cstheme="minorHAnsi"/>
                <w:color w:val="000000"/>
                <w:sz w:val="18"/>
                <w:szCs w:val="18"/>
              </w:rPr>
            </w:pPr>
            <w:r w:rsidRPr="00B6730F">
              <w:rPr>
                <w:rFonts w:asciiTheme="minorHAnsi" w:hAnsiTheme="minorHAnsi" w:cstheme="minorHAnsi"/>
                <w:color w:val="000000"/>
                <w:sz w:val="18"/>
                <w:szCs w:val="18"/>
              </w:rPr>
              <w:t>≥ 2 × 10</w:t>
            </w:r>
            <w:r w:rsidRPr="00B6730F">
              <w:rPr>
                <w:rStyle w:val="A9"/>
                <w:rFonts w:asciiTheme="minorHAnsi" w:hAnsiTheme="minorHAnsi" w:cstheme="minorHAnsi"/>
                <w:sz w:val="18"/>
                <w:szCs w:val="18"/>
              </w:rPr>
              <w:t xml:space="preserve">11 </w:t>
            </w:r>
          </w:p>
        </w:tc>
        <w:tc>
          <w:tcPr>
            <w:tcW w:w="3171" w:type="dxa"/>
          </w:tcPr>
          <w:p w14:paraId="789962AB" w14:textId="77777777" w:rsidR="00B6730F" w:rsidRPr="00B6730F" w:rsidRDefault="00B6730F" w:rsidP="00AF57EA">
            <w:pPr>
              <w:pStyle w:val="Pa39"/>
              <w:spacing w:after="80"/>
              <w:rPr>
                <w:rFonts w:asciiTheme="minorHAnsi" w:hAnsiTheme="minorHAnsi" w:cstheme="minorHAnsi"/>
                <w:color w:val="000000"/>
                <w:sz w:val="18"/>
                <w:szCs w:val="18"/>
              </w:rPr>
            </w:pPr>
            <w:r w:rsidRPr="00B6730F">
              <w:rPr>
                <w:rFonts w:asciiTheme="minorHAnsi" w:hAnsiTheme="minorHAnsi" w:cstheme="minorHAnsi"/>
                <w:color w:val="000000"/>
                <w:sz w:val="18"/>
                <w:szCs w:val="18"/>
              </w:rPr>
              <w:t xml:space="preserve">Above 90% of units </w:t>
            </w:r>
          </w:p>
        </w:tc>
      </w:tr>
      <w:tr w:rsidR="00B6730F" w:rsidRPr="00B6730F" w14:paraId="61500114" w14:textId="77777777" w:rsidTr="00AF57EA">
        <w:trPr>
          <w:trHeight w:val="569"/>
        </w:trPr>
        <w:tc>
          <w:tcPr>
            <w:tcW w:w="3253" w:type="dxa"/>
          </w:tcPr>
          <w:p w14:paraId="3CAF963F" w14:textId="77777777" w:rsidR="00B6730F" w:rsidRPr="00B6730F" w:rsidRDefault="00B6730F" w:rsidP="00AF57EA">
            <w:pPr>
              <w:pStyle w:val="Pa39"/>
              <w:spacing w:after="80"/>
              <w:rPr>
                <w:rFonts w:asciiTheme="minorHAnsi" w:hAnsiTheme="minorHAnsi" w:cstheme="minorHAnsi"/>
                <w:color w:val="000000"/>
                <w:sz w:val="18"/>
                <w:szCs w:val="18"/>
              </w:rPr>
            </w:pPr>
            <w:r w:rsidRPr="00B6730F">
              <w:rPr>
                <w:rFonts w:asciiTheme="minorHAnsi" w:hAnsiTheme="minorHAnsi" w:cstheme="minorHAnsi"/>
                <w:color w:val="000000"/>
                <w:sz w:val="18"/>
                <w:szCs w:val="18"/>
              </w:rPr>
              <w:t xml:space="preserve">Residual leucocyte content per final unit </w:t>
            </w:r>
          </w:p>
        </w:tc>
        <w:tc>
          <w:tcPr>
            <w:tcW w:w="3089" w:type="dxa"/>
          </w:tcPr>
          <w:p w14:paraId="3723C1C2" w14:textId="77777777" w:rsidR="00B6730F" w:rsidRPr="00B6730F" w:rsidRDefault="00B6730F" w:rsidP="00AF57EA">
            <w:pPr>
              <w:pStyle w:val="Pa39"/>
              <w:spacing w:after="80"/>
              <w:rPr>
                <w:rFonts w:asciiTheme="minorHAnsi" w:hAnsiTheme="minorHAnsi" w:cstheme="minorHAnsi"/>
                <w:color w:val="000000"/>
                <w:sz w:val="18"/>
                <w:szCs w:val="18"/>
              </w:rPr>
            </w:pPr>
            <w:r w:rsidRPr="00B6730F">
              <w:rPr>
                <w:rFonts w:asciiTheme="minorHAnsi" w:hAnsiTheme="minorHAnsi" w:cstheme="minorHAnsi"/>
                <w:color w:val="000000"/>
                <w:sz w:val="18"/>
                <w:szCs w:val="18"/>
              </w:rPr>
              <w:t>&lt; 1 × 10</w:t>
            </w:r>
            <w:r w:rsidRPr="00B6730F">
              <w:rPr>
                <w:rStyle w:val="A9"/>
                <w:rFonts w:asciiTheme="minorHAnsi" w:hAnsiTheme="minorHAnsi" w:cstheme="minorHAnsi"/>
                <w:sz w:val="18"/>
                <w:szCs w:val="18"/>
              </w:rPr>
              <w:t xml:space="preserve">9 </w:t>
            </w:r>
          </w:p>
        </w:tc>
        <w:tc>
          <w:tcPr>
            <w:tcW w:w="3171" w:type="dxa"/>
          </w:tcPr>
          <w:p w14:paraId="71CD0544" w14:textId="77777777" w:rsidR="00B6730F" w:rsidRPr="00B6730F" w:rsidRDefault="00B6730F" w:rsidP="00AF57EA">
            <w:pPr>
              <w:pStyle w:val="Pa39"/>
              <w:spacing w:after="80"/>
              <w:rPr>
                <w:rFonts w:asciiTheme="minorHAnsi" w:hAnsiTheme="minorHAnsi" w:cstheme="minorHAnsi"/>
                <w:color w:val="000000"/>
                <w:sz w:val="18"/>
                <w:szCs w:val="18"/>
              </w:rPr>
            </w:pPr>
            <w:r w:rsidRPr="00B6730F">
              <w:rPr>
                <w:rFonts w:asciiTheme="minorHAnsi" w:hAnsiTheme="minorHAnsi" w:cstheme="minorHAnsi"/>
                <w:color w:val="000000"/>
                <w:sz w:val="18"/>
                <w:szCs w:val="18"/>
              </w:rPr>
              <w:t>Above 90% of units</w:t>
            </w:r>
          </w:p>
        </w:tc>
      </w:tr>
      <w:tr w:rsidR="00B6730F" w:rsidRPr="00B6730F" w14:paraId="6B80F40B" w14:textId="77777777" w:rsidTr="00AF57EA">
        <w:trPr>
          <w:trHeight w:val="341"/>
        </w:trPr>
        <w:tc>
          <w:tcPr>
            <w:tcW w:w="3253" w:type="dxa"/>
          </w:tcPr>
          <w:p w14:paraId="55465460" w14:textId="77777777" w:rsidR="00B6730F" w:rsidRPr="00B6730F" w:rsidRDefault="00B6730F" w:rsidP="00AF57EA">
            <w:pPr>
              <w:pStyle w:val="Pa39"/>
              <w:spacing w:after="80"/>
              <w:rPr>
                <w:rFonts w:asciiTheme="minorHAnsi" w:hAnsiTheme="minorHAnsi" w:cstheme="minorHAnsi"/>
                <w:color w:val="000000"/>
                <w:sz w:val="18"/>
                <w:szCs w:val="18"/>
              </w:rPr>
            </w:pPr>
            <w:r w:rsidRPr="00B6730F">
              <w:rPr>
                <w:rFonts w:asciiTheme="minorHAnsi" w:hAnsiTheme="minorHAnsi" w:cstheme="minorHAnsi"/>
                <w:i/>
                <w:iCs/>
                <w:color w:val="000000"/>
                <w:sz w:val="18"/>
                <w:szCs w:val="18"/>
              </w:rPr>
              <w:t xml:space="preserve"> </w:t>
            </w:r>
            <w:r w:rsidRPr="00B6730F">
              <w:rPr>
                <w:rFonts w:asciiTheme="minorHAnsi" w:hAnsiTheme="minorHAnsi" w:cstheme="minorHAnsi"/>
                <w:color w:val="000000"/>
                <w:sz w:val="18"/>
                <w:szCs w:val="18"/>
              </w:rPr>
              <w:t xml:space="preserve">pH </w:t>
            </w:r>
          </w:p>
        </w:tc>
        <w:tc>
          <w:tcPr>
            <w:tcW w:w="3089" w:type="dxa"/>
          </w:tcPr>
          <w:p w14:paraId="061FC73D" w14:textId="77777777" w:rsidR="00B6730F" w:rsidRPr="00B6730F" w:rsidRDefault="00B6730F" w:rsidP="00AF57EA">
            <w:pPr>
              <w:pStyle w:val="Pa39"/>
              <w:spacing w:after="80"/>
              <w:rPr>
                <w:rFonts w:asciiTheme="minorHAnsi" w:hAnsiTheme="minorHAnsi" w:cstheme="minorHAnsi"/>
                <w:color w:val="000000"/>
                <w:sz w:val="18"/>
                <w:szCs w:val="18"/>
              </w:rPr>
            </w:pPr>
            <w:r w:rsidRPr="00B6730F">
              <w:rPr>
                <w:rFonts w:asciiTheme="minorHAnsi" w:hAnsiTheme="minorHAnsi" w:cstheme="minorHAnsi"/>
                <w:color w:val="000000"/>
                <w:sz w:val="18"/>
                <w:szCs w:val="18"/>
              </w:rPr>
              <w:t>&gt; 6.4</w:t>
            </w:r>
          </w:p>
        </w:tc>
        <w:tc>
          <w:tcPr>
            <w:tcW w:w="3171" w:type="dxa"/>
          </w:tcPr>
          <w:p w14:paraId="0C2B12E8" w14:textId="77777777" w:rsidR="00B6730F" w:rsidRPr="00B6730F" w:rsidRDefault="00B6730F" w:rsidP="00AF57EA">
            <w:pPr>
              <w:pStyle w:val="Pa39"/>
              <w:spacing w:after="80"/>
              <w:rPr>
                <w:rFonts w:asciiTheme="minorHAnsi" w:hAnsiTheme="minorHAnsi" w:cstheme="minorHAnsi"/>
                <w:color w:val="000000"/>
                <w:sz w:val="18"/>
                <w:szCs w:val="18"/>
              </w:rPr>
            </w:pPr>
            <w:r w:rsidRPr="00B6730F">
              <w:rPr>
                <w:rFonts w:asciiTheme="minorHAnsi" w:hAnsiTheme="minorHAnsi" w:cstheme="minorHAnsi"/>
                <w:color w:val="000000"/>
                <w:sz w:val="18"/>
                <w:szCs w:val="18"/>
              </w:rPr>
              <w:t>Above 90% of units</w:t>
            </w:r>
          </w:p>
        </w:tc>
      </w:tr>
    </w:tbl>
    <w:p w14:paraId="73D80D4B" w14:textId="11B0250C" w:rsidR="00C37CE4" w:rsidRDefault="00C37CE4" w:rsidP="00C37CE4">
      <w:pPr>
        <w:rPr>
          <w:rFonts w:cstheme="minorHAnsi"/>
          <w:sz w:val="20"/>
          <w:szCs w:val="20"/>
        </w:rPr>
      </w:pPr>
      <w:r>
        <w:rPr>
          <w:rFonts w:cstheme="minorHAnsi"/>
          <w:sz w:val="20"/>
          <w:szCs w:val="20"/>
        </w:rPr>
        <w:t>LRC will using the remaining quantity to launch the platelet production phase</w:t>
      </w:r>
    </w:p>
    <w:p w14:paraId="2696DCDB" w14:textId="40DFB3C1" w:rsidR="000C2736" w:rsidRDefault="000C2736" w:rsidP="000C2736">
      <w:pPr>
        <w:rPr>
          <w:rFonts w:cstheme="minorHAnsi"/>
          <w:sz w:val="20"/>
          <w:szCs w:val="20"/>
        </w:rPr>
      </w:pPr>
    </w:p>
    <w:bookmarkStart w:id="8" w:name="_MON_1774694637"/>
    <w:bookmarkEnd w:id="8"/>
    <w:p w14:paraId="60FFBEA4" w14:textId="3FCF87EC" w:rsidR="000C2736" w:rsidRDefault="000C2736" w:rsidP="000C2736">
      <w:pPr>
        <w:rPr>
          <w:rFonts w:cstheme="minorHAnsi"/>
          <w:sz w:val="20"/>
          <w:szCs w:val="20"/>
        </w:rPr>
      </w:pPr>
      <w:r>
        <w:rPr>
          <w:rFonts w:cstheme="minorHAnsi"/>
          <w:sz w:val="20"/>
          <w:szCs w:val="20"/>
        </w:rPr>
        <w:object w:dxaOrig="1504" w:dyaOrig="980" w14:anchorId="08D84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6" o:title=""/>
          </v:shape>
          <o:OLEObject Type="Embed" ProgID="Word.Document.8" ShapeID="_x0000_i1025" DrawAspect="Icon" ObjectID="_1775912657" r:id="rId17">
            <o:FieldCodes>\s</o:FieldCodes>
          </o:OLEObject>
        </w:object>
      </w:r>
      <w:bookmarkStart w:id="9" w:name="_MON_1774694646"/>
      <w:bookmarkEnd w:id="9"/>
      <w:r>
        <w:rPr>
          <w:rFonts w:cstheme="minorHAnsi"/>
          <w:sz w:val="20"/>
          <w:szCs w:val="20"/>
        </w:rPr>
        <w:object w:dxaOrig="1504" w:dyaOrig="980" w14:anchorId="02B743E1">
          <v:shape id="_x0000_i1026" type="#_x0000_t75" style="width:75pt;height:49.5pt" o:ole="">
            <v:imagedata r:id="rId18" o:title=""/>
          </v:shape>
          <o:OLEObject Type="Embed" ProgID="Word.Document.8" ShapeID="_x0000_i1026" DrawAspect="Icon" ObjectID="_1775912658" r:id="rId19">
            <o:FieldCodes>\s</o:FieldCodes>
          </o:OLEObject>
        </w:object>
      </w:r>
      <w:bookmarkStart w:id="10" w:name="_MON_1774694644"/>
      <w:bookmarkEnd w:id="10"/>
      <w:r>
        <w:rPr>
          <w:rFonts w:cstheme="minorHAnsi"/>
          <w:sz w:val="20"/>
          <w:szCs w:val="20"/>
        </w:rPr>
        <w:object w:dxaOrig="1504" w:dyaOrig="980" w14:anchorId="0FC1AE6B">
          <v:shape id="_x0000_i1027" type="#_x0000_t75" style="width:75pt;height:49.5pt" o:ole="">
            <v:imagedata r:id="rId20" o:title=""/>
          </v:shape>
          <o:OLEObject Type="Embed" ProgID="Word.Document.8" ShapeID="_x0000_i1027" DrawAspect="Icon" ObjectID="_1775912659" r:id="rId21">
            <o:FieldCodes>\s</o:FieldCodes>
          </o:OLEObject>
        </w:object>
      </w:r>
      <w:bookmarkStart w:id="11" w:name="_MON_1774694671"/>
      <w:bookmarkEnd w:id="11"/>
      <w:r>
        <w:rPr>
          <w:rFonts w:cstheme="minorHAnsi"/>
          <w:sz w:val="20"/>
          <w:szCs w:val="20"/>
        </w:rPr>
        <w:object w:dxaOrig="1504" w:dyaOrig="980" w14:anchorId="179E4B7E">
          <v:shape id="_x0000_i1028" type="#_x0000_t75" style="width:75pt;height:49.5pt" o:ole="">
            <v:imagedata r:id="rId22" o:title=""/>
          </v:shape>
          <o:OLEObject Type="Embed" ProgID="Word.Document.12" ShapeID="_x0000_i1028" DrawAspect="Icon" ObjectID="_1775912660" r:id="rId23">
            <o:FieldCodes>\s</o:FieldCodes>
          </o:OLEObject>
        </w:object>
      </w:r>
    </w:p>
    <w:p w14:paraId="56CD6790" w14:textId="30EF253A" w:rsidR="000C2736" w:rsidRDefault="000C2736" w:rsidP="000C2736">
      <w:pPr>
        <w:rPr>
          <w:rFonts w:cstheme="minorHAnsi"/>
          <w:sz w:val="20"/>
          <w:szCs w:val="20"/>
        </w:rPr>
      </w:pPr>
    </w:p>
    <w:p w14:paraId="6173E74D" w14:textId="77777777" w:rsidR="000C2736" w:rsidRDefault="000C2736" w:rsidP="000C2736">
      <w:pPr>
        <w:rPr>
          <w:rFonts w:cstheme="minorHAnsi"/>
          <w:sz w:val="20"/>
          <w:szCs w:val="20"/>
        </w:rPr>
      </w:pPr>
    </w:p>
    <w:p w14:paraId="7C8189C9" w14:textId="517F2B62" w:rsidR="006A2860" w:rsidRPr="00356BD9" w:rsidRDefault="006A2860" w:rsidP="006A2860">
      <w:pPr>
        <w:rPr>
          <w:rFonts w:cstheme="minorHAnsi"/>
          <w:sz w:val="20"/>
          <w:szCs w:val="20"/>
        </w:rPr>
      </w:pPr>
    </w:p>
    <w:p w14:paraId="5607DD3D" w14:textId="11F5B608" w:rsidR="00BA7123" w:rsidRPr="00537CDE" w:rsidRDefault="00707CD1" w:rsidP="00B93FEB">
      <w:pPr>
        <w:pStyle w:val="Heading2"/>
        <w:rPr>
          <w:rFonts w:asciiTheme="minorHAnsi" w:hAnsiTheme="minorHAnsi" w:cstheme="minorHAnsi"/>
          <w:u w:val="single"/>
        </w:rPr>
      </w:pPr>
      <w:r w:rsidRPr="00537CDE">
        <w:rPr>
          <w:rFonts w:asciiTheme="minorHAnsi" w:hAnsiTheme="minorHAnsi" w:cstheme="minorHAnsi"/>
          <w:u w:val="single"/>
        </w:rPr>
        <w:lastRenderedPageBreak/>
        <w:t xml:space="preserve">ANNEX 4 – PAST PERFORMANCE &amp; </w:t>
      </w:r>
      <w:bookmarkEnd w:id="6"/>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12"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029CEBAB" w:rsidR="006C5B70" w:rsidRPr="00F30982" w:rsidRDefault="006C5B70" w:rsidP="000C2736">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2024-00</w:t>
            </w:r>
            <w:r w:rsidR="000C2736">
              <w:rPr>
                <w:rFonts w:cstheme="minorHAnsi"/>
                <w:b/>
                <w:bCs/>
                <w:sz w:val="20"/>
                <w:szCs w:val="20"/>
                <w:u w:val="single"/>
                <w:lang w:val="en-US"/>
              </w:rPr>
              <w:t>19</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w:t>
            </w:r>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w:t>
      </w:r>
      <w:r w:rsidRPr="00F30982">
        <w:rPr>
          <w:rFonts w:cstheme="minorHAnsi"/>
          <w:sz w:val="20"/>
          <w:szCs w:val="20"/>
        </w:rPr>
        <w:lastRenderedPageBreak/>
        <w:t>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w:t>
      </w:r>
      <w:r w:rsidRPr="00F30982">
        <w:rPr>
          <w:rFonts w:cstheme="minorHAnsi"/>
          <w:sz w:val="20"/>
          <w:szCs w:val="20"/>
          <w:highlight w:val="yellow"/>
        </w:rPr>
        <w:lastRenderedPageBreak/>
        <w:t xml:space="preserve">the goods and bear the inspection cost 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2.3. Working conditions are safe and hygienic: </w:t>
      </w:r>
      <w:r w:rsidRPr="00F30982">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w:t>
      </w:r>
      <w:r w:rsidRPr="00F30982">
        <w:rPr>
          <w:rFonts w:cstheme="minorHAnsi"/>
          <w:sz w:val="20"/>
          <w:szCs w:val="20"/>
        </w:rPr>
        <w:lastRenderedPageBreak/>
        <w:t>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lastRenderedPageBreak/>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F30982">
        <w:rPr>
          <w:rFonts w:cstheme="minorHAnsi"/>
          <w:sz w:val="20"/>
          <w:szCs w:val="20"/>
        </w:rPr>
        <w:t>r Organization (ILO)</w:t>
      </w:r>
    </w:p>
    <w:bookmarkEnd w:id="12"/>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imes New Roman"/>
                <w:rtl/>
              </w:rPr>
              <w:t xml:space="preserve"> وزارة العد</w:t>
            </w:r>
            <w:r w:rsidRPr="00F30982">
              <w:rPr>
                <w:rFonts w:cs="Times New Roman"/>
                <w:rtl/>
                <w:lang w:bidi="ar-LB"/>
              </w:rPr>
              <w:t>ل</w:t>
            </w:r>
            <w:r w:rsidRPr="00F30982">
              <w:rPr>
                <w:rFonts w:cstheme="minorHAnsi"/>
                <w:rtl/>
                <w:lang w:bidi="ar-LB"/>
              </w:rPr>
              <w:t xml:space="preserve">) </w:t>
            </w:r>
            <w:r w:rsidRPr="00F30982">
              <w:rPr>
                <w:rFonts w:cstheme="minorHAnsi"/>
              </w:rPr>
              <w:t xml:space="preserve">) </w:t>
            </w:r>
            <w:r w:rsidRPr="00F30982">
              <w:rPr>
                <w:rFonts w:cs="Times New Roman"/>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lastRenderedPageBreak/>
              <w:t>Copy of tax registration (Ministry of Finance</w:t>
            </w:r>
            <w:r w:rsidRPr="00F30982">
              <w:rPr>
                <w:rFonts w:cstheme="minorHAnsi"/>
                <w:rtl/>
              </w:rPr>
              <w:t>(</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w:t>
            </w:r>
            <w:r w:rsidRPr="00F30982">
              <w:rPr>
                <w:rFonts w:cstheme="minorHAnsi"/>
              </w:rPr>
              <w:t xml:space="preserve"> </w:t>
            </w:r>
            <w:r w:rsidRPr="00F30982">
              <w:rPr>
                <w:rFonts w:cs="Times New Roman"/>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 xml:space="preserve">) </w:t>
            </w:r>
            <w:r w:rsidRPr="00F30982">
              <w:rPr>
                <w:rFonts w:cstheme="minorHAnsi"/>
              </w:rPr>
              <w:t xml:space="preserve"> </w:t>
            </w:r>
            <w:r w:rsidRPr="00F30982">
              <w:rPr>
                <w:rFonts w:cs="Times New Roman"/>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imes New Roman"/>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BE418" w14:textId="77777777" w:rsidR="004752F5" w:rsidRDefault="004752F5" w:rsidP="00ED3A74">
      <w:pPr>
        <w:spacing w:after="0" w:line="240" w:lineRule="auto"/>
      </w:pPr>
      <w:r>
        <w:separator/>
      </w:r>
    </w:p>
  </w:endnote>
  <w:endnote w:type="continuationSeparator" w:id="0">
    <w:p w14:paraId="66270BF0" w14:textId="77777777" w:rsidR="004752F5" w:rsidRDefault="004752F5"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1467E13" w:rsidR="004752F5" w:rsidRDefault="004752F5"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717A55">
      <w:rPr>
        <w:b/>
        <w:noProof/>
      </w:rPr>
      <w:t>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717A55">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BD5BB" w14:textId="77777777" w:rsidR="004752F5" w:rsidRDefault="004752F5" w:rsidP="00ED3A74">
      <w:pPr>
        <w:spacing w:after="0" w:line="240" w:lineRule="auto"/>
      </w:pPr>
      <w:r>
        <w:separator/>
      </w:r>
    </w:p>
  </w:footnote>
  <w:footnote w:type="continuationSeparator" w:id="0">
    <w:p w14:paraId="54E4AF0F" w14:textId="77777777" w:rsidR="004752F5" w:rsidRDefault="004752F5"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4752F5" w:rsidRDefault="004752F5"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4752F5" w:rsidRPr="00490645" w:rsidRDefault="004752F5"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4752F5" w:rsidRPr="00490645" w:rsidRDefault="004752F5"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61B4A309" w:rsidR="004752F5" w:rsidRDefault="004752F5" w:rsidP="00422697">
    <w:pPr>
      <w:pStyle w:val="Header"/>
      <w:jc w:val="right"/>
      <w:rPr>
        <w:noProof/>
      </w:rPr>
    </w:pPr>
    <w:r>
      <w:t xml:space="preserve">Tender reference: </w:t>
    </w:r>
    <w:r>
      <w:rPr>
        <w:noProof/>
      </w:rPr>
      <w:t>2024-019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61203C"/>
    <w:multiLevelType w:val="hybridMultilevel"/>
    <w:tmpl w:val="8344544C"/>
    <w:lvl w:ilvl="0" w:tplc="AF34E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47FA3"/>
    <w:multiLevelType w:val="multilevel"/>
    <w:tmpl w:val="B532A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541EF0"/>
    <w:multiLevelType w:val="multilevel"/>
    <w:tmpl w:val="4106E612"/>
    <w:lvl w:ilvl="0">
      <w:start w:val="2"/>
      <w:numFmt w:val="decimal"/>
      <w:lvlText w:val="%1"/>
      <w:lvlJc w:val="left"/>
      <w:pPr>
        <w:ind w:left="29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CEA0137"/>
    <w:multiLevelType w:val="hybridMultilevel"/>
    <w:tmpl w:val="B84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7"/>
  </w:num>
  <w:num w:numId="6">
    <w:abstractNumId w:val="6"/>
  </w:num>
  <w:num w:numId="7">
    <w:abstractNumId w:val="3"/>
  </w:num>
  <w:num w:numId="8">
    <w:abstractNumId w:val="9"/>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4"/>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FB"/>
    <w:rsid w:val="00003A63"/>
    <w:rsid w:val="00005426"/>
    <w:rsid w:val="00010280"/>
    <w:rsid w:val="000103AC"/>
    <w:rsid w:val="00012469"/>
    <w:rsid w:val="0001535F"/>
    <w:rsid w:val="00015F83"/>
    <w:rsid w:val="000166D8"/>
    <w:rsid w:val="00017191"/>
    <w:rsid w:val="000203C6"/>
    <w:rsid w:val="000204A2"/>
    <w:rsid w:val="00020D0A"/>
    <w:rsid w:val="00021239"/>
    <w:rsid w:val="00021F1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2736"/>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3D5B"/>
    <w:rsid w:val="001054C6"/>
    <w:rsid w:val="00106E28"/>
    <w:rsid w:val="001074CF"/>
    <w:rsid w:val="0011119B"/>
    <w:rsid w:val="0011265A"/>
    <w:rsid w:val="00113195"/>
    <w:rsid w:val="00114269"/>
    <w:rsid w:val="00116FAC"/>
    <w:rsid w:val="00121031"/>
    <w:rsid w:val="00121887"/>
    <w:rsid w:val="00121C53"/>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373F"/>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6C26"/>
    <w:rsid w:val="00227EBB"/>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506"/>
    <w:rsid w:val="002E7192"/>
    <w:rsid w:val="002E754E"/>
    <w:rsid w:val="002F06F4"/>
    <w:rsid w:val="002F1234"/>
    <w:rsid w:val="002F1A3C"/>
    <w:rsid w:val="002F1C7A"/>
    <w:rsid w:val="002F355D"/>
    <w:rsid w:val="002F382C"/>
    <w:rsid w:val="002F400E"/>
    <w:rsid w:val="002F4B3D"/>
    <w:rsid w:val="002F5193"/>
    <w:rsid w:val="002F5FFD"/>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44C6"/>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4F18"/>
    <w:rsid w:val="0035553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332C"/>
    <w:rsid w:val="003F4EC6"/>
    <w:rsid w:val="003F5C06"/>
    <w:rsid w:val="003F77A0"/>
    <w:rsid w:val="003F7C72"/>
    <w:rsid w:val="004012BF"/>
    <w:rsid w:val="00401BC8"/>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2697"/>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835"/>
    <w:rsid w:val="004469B6"/>
    <w:rsid w:val="004478D9"/>
    <w:rsid w:val="00447B08"/>
    <w:rsid w:val="00450911"/>
    <w:rsid w:val="0045213F"/>
    <w:rsid w:val="00452F36"/>
    <w:rsid w:val="004539D4"/>
    <w:rsid w:val="00454D54"/>
    <w:rsid w:val="00455045"/>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52F5"/>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0431"/>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60"/>
    <w:rsid w:val="006A2879"/>
    <w:rsid w:val="006A416E"/>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17A55"/>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E36"/>
    <w:rsid w:val="007C5467"/>
    <w:rsid w:val="007C7A90"/>
    <w:rsid w:val="007D04AF"/>
    <w:rsid w:val="007D23DD"/>
    <w:rsid w:val="007D285B"/>
    <w:rsid w:val="007D3594"/>
    <w:rsid w:val="007D62B6"/>
    <w:rsid w:val="007E118A"/>
    <w:rsid w:val="007E17E0"/>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10C5"/>
    <w:rsid w:val="00812BBA"/>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3A5"/>
    <w:rsid w:val="008A7D7E"/>
    <w:rsid w:val="008B09A4"/>
    <w:rsid w:val="008B26D6"/>
    <w:rsid w:val="008B271B"/>
    <w:rsid w:val="008B2C79"/>
    <w:rsid w:val="008B56E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0BBD"/>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26A37"/>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215C"/>
    <w:rsid w:val="00AC4DAD"/>
    <w:rsid w:val="00AC4DC1"/>
    <w:rsid w:val="00AC564D"/>
    <w:rsid w:val="00AD0E3D"/>
    <w:rsid w:val="00AD1DEA"/>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6105"/>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473B8"/>
    <w:rsid w:val="00B50AC0"/>
    <w:rsid w:val="00B5101B"/>
    <w:rsid w:val="00B515A1"/>
    <w:rsid w:val="00B5292D"/>
    <w:rsid w:val="00B54067"/>
    <w:rsid w:val="00B54F2D"/>
    <w:rsid w:val="00B56151"/>
    <w:rsid w:val="00B57124"/>
    <w:rsid w:val="00B57356"/>
    <w:rsid w:val="00B57369"/>
    <w:rsid w:val="00B61002"/>
    <w:rsid w:val="00B61EA4"/>
    <w:rsid w:val="00B6498B"/>
    <w:rsid w:val="00B64F2B"/>
    <w:rsid w:val="00B65BD5"/>
    <w:rsid w:val="00B6730F"/>
    <w:rsid w:val="00B71163"/>
    <w:rsid w:val="00B717B3"/>
    <w:rsid w:val="00B7189C"/>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6BE7"/>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3891"/>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37CE4"/>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5A5"/>
    <w:rsid w:val="00D44C37"/>
    <w:rsid w:val="00D46A35"/>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27F7"/>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9D"/>
    <w:rsid w:val="00E72D90"/>
    <w:rsid w:val="00E7354A"/>
    <w:rsid w:val="00E7384C"/>
    <w:rsid w:val="00E73FDA"/>
    <w:rsid w:val="00E74B54"/>
    <w:rsid w:val="00E75135"/>
    <w:rsid w:val="00E768E0"/>
    <w:rsid w:val="00E77F17"/>
    <w:rsid w:val="00E800FD"/>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3484"/>
    <w:rsid w:val="00F040C6"/>
    <w:rsid w:val="00F042A8"/>
    <w:rsid w:val="00F07C5B"/>
    <w:rsid w:val="00F07E18"/>
    <w:rsid w:val="00F115DF"/>
    <w:rsid w:val="00F11AD3"/>
    <w:rsid w:val="00F12B7F"/>
    <w:rsid w:val="00F138FE"/>
    <w:rsid w:val="00F16756"/>
    <w:rsid w:val="00F16FCD"/>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1897"/>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customStyle="1" w:styleId="Pa39">
    <w:name w:val="Pa39"/>
    <w:basedOn w:val="Default"/>
    <w:next w:val="Default"/>
    <w:uiPriority w:val="99"/>
    <w:rsid w:val="004752F5"/>
    <w:pPr>
      <w:spacing w:line="201" w:lineRule="atLeast"/>
    </w:pPr>
    <w:rPr>
      <w:rFonts w:ascii="Myriad Pro Cond" w:eastAsiaTheme="minorHAnsi" w:hAnsi="Myriad Pro Cond" w:cstheme="minorBidi"/>
      <w:color w:val="auto"/>
      <w:lang w:val="en-US" w:eastAsia="en-US"/>
    </w:rPr>
  </w:style>
  <w:style w:type="character" w:customStyle="1" w:styleId="A9">
    <w:name w:val="A9"/>
    <w:uiPriority w:val="99"/>
    <w:rsid w:val="004752F5"/>
    <w:rPr>
      <w:rFonts w:cs="Myriad Pro Cond"/>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08988784">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3162245">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77328744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897407">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0491737">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66016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296763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48892618">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2992797">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353923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oleObject" Target="embeddings/Microsoft_Word_97_-_2003_Document2.doc"/><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oleObject" Target="embeddings/Microsoft_Word_97_-_2003_Document.doc"/><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oleObject" Target="embeddings/Microsoft_Word_97_-_2003_Document1.doc"/><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cb793ef2-fdf4-445e-a78d-3ff8af488d1e"/>
    <ds:schemaRef ds:uri="8080de73-90e2-44b7-a24d-2b4c1703018b"/>
    <ds:schemaRef ds:uri="http://schemas.microsoft.com/office/2006/metadata/properties"/>
  </ds:schemaRefs>
</ds:datastoreItem>
</file>

<file path=customXml/itemProps4.xml><?xml version="1.0" encoding="utf-8"?>
<ds:datastoreItem xmlns:ds="http://schemas.openxmlformats.org/officeDocument/2006/customXml" ds:itemID="{7BD8BFD7-FDDD-4681-AF97-FFA296D3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8142</Words>
  <Characters>46410</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Maryam Fallah</cp:lastModifiedBy>
  <cp:revision>2</cp:revision>
  <cp:lastPrinted>2023-10-04T07:50:00Z</cp:lastPrinted>
  <dcterms:created xsi:type="dcterms:W3CDTF">2024-04-29T13:18:00Z</dcterms:created>
  <dcterms:modified xsi:type="dcterms:W3CDTF">2024-04-29T13:18:00Z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2024-03-28T09:07:06Z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d8ebde36-0fc2-4120-a9e4-a89fb87bfad8</vt:lpwstr>
  </property>
  <property fmtid="{D5CDD505-2E9C-101B-9397-08002B2CF9AE}" pid="9" name="MSIP_Label_16141e2b-9e99-49a8-a378-f031a5dcd709_ContentBits">
    <vt:lpwstr>0</vt:lpwstr>
  </property>
</Properties>
</file>